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03" w:rsidRDefault="005D07D6" w:rsidP="00675B24">
      <w:pPr>
        <w:spacing w:after="120"/>
        <w:jc w:val="center"/>
        <w:rPr>
          <w:b/>
          <w:color w:val="0000FF"/>
          <w:sz w:val="28"/>
          <w:u w:val="single"/>
        </w:rPr>
      </w:pPr>
      <w:r w:rsidRPr="0020125B">
        <w:rPr>
          <w:b/>
          <w:color w:val="0000FF"/>
          <w:sz w:val="28"/>
          <w:u w:val="single"/>
        </w:rPr>
        <w:t>POLITIQUE</w:t>
      </w:r>
      <w:r w:rsidR="002C0A33">
        <w:rPr>
          <w:b/>
          <w:color w:val="0000FF"/>
          <w:sz w:val="28"/>
          <w:u w:val="single"/>
        </w:rPr>
        <w:t xml:space="preserve"> FISCALE </w:t>
      </w:r>
      <w:r w:rsidR="00F17BD2">
        <w:rPr>
          <w:b/>
          <w:color w:val="0000FF"/>
          <w:sz w:val="28"/>
          <w:u w:val="single"/>
        </w:rPr>
        <w:t xml:space="preserve">2015 </w:t>
      </w:r>
    </w:p>
    <w:p w:rsidR="005D07D6" w:rsidRPr="0020125B" w:rsidRDefault="00F17BD2" w:rsidP="00675B24">
      <w:pPr>
        <w:spacing w:after="120"/>
        <w:jc w:val="center"/>
        <w:rPr>
          <w:b/>
          <w:color w:val="0000FF"/>
          <w:sz w:val="28"/>
          <w:u w:val="single"/>
        </w:rPr>
      </w:pPr>
      <w:r>
        <w:rPr>
          <w:b/>
          <w:color w:val="0000FF"/>
          <w:sz w:val="28"/>
          <w:u w:val="single"/>
        </w:rPr>
        <w:t>LES I</w:t>
      </w:r>
      <w:r w:rsidR="00787C03">
        <w:rPr>
          <w:b/>
          <w:color w:val="0000FF"/>
          <w:sz w:val="28"/>
          <w:u w:val="single"/>
        </w:rPr>
        <w:t>NVESTISSEMENTS IMMOBILIERS LOCATIFS EN ZONE AVAP</w:t>
      </w:r>
    </w:p>
    <w:p w:rsidR="00787C03" w:rsidRDefault="00787C03" w:rsidP="00DF7781">
      <w:pPr>
        <w:spacing w:after="120"/>
        <w:jc w:val="both"/>
        <w:rPr>
          <w:i/>
          <w:sz w:val="20"/>
        </w:rPr>
      </w:pPr>
    </w:p>
    <w:p w:rsidR="004048E9" w:rsidRPr="00787C03" w:rsidRDefault="00232171" w:rsidP="00DF7781">
      <w:pPr>
        <w:spacing w:after="120"/>
        <w:jc w:val="both"/>
        <w:rPr>
          <w:i/>
          <w:sz w:val="20"/>
        </w:rPr>
      </w:pPr>
      <w:r w:rsidRPr="00787C03">
        <w:rPr>
          <w:i/>
          <w:sz w:val="20"/>
        </w:rPr>
        <w:t>Les informations</w:t>
      </w:r>
      <w:r w:rsidR="00713516" w:rsidRPr="00787C03">
        <w:rPr>
          <w:i/>
          <w:sz w:val="20"/>
        </w:rPr>
        <w:t xml:space="preserve"> </w:t>
      </w:r>
      <w:r w:rsidR="00640CAF" w:rsidRPr="00787C03">
        <w:rPr>
          <w:i/>
          <w:sz w:val="20"/>
        </w:rPr>
        <w:t xml:space="preserve">qui suivent </w:t>
      </w:r>
      <w:r w:rsidR="00CB637C" w:rsidRPr="00787C03">
        <w:rPr>
          <w:i/>
          <w:sz w:val="20"/>
        </w:rPr>
        <w:t xml:space="preserve">sont </w:t>
      </w:r>
      <w:r w:rsidRPr="00787C03">
        <w:rPr>
          <w:i/>
          <w:sz w:val="20"/>
        </w:rPr>
        <w:t>issues d</w:t>
      </w:r>
      <w:r w:rsidR="002C0A33" w:rsidRPr="00787C03">
        <w:rPr>
          <w:i/>
          <w:sz w:val="20"/>
        </w:rPr>
        <w:t xml:space="preserve">e la revue </w:t>
      </w:r>
      <w:r w:rsidR="00C172E0">
        <w:rPr>
          <w:i/>
          <w:sz w:val="20"/>
        </w:rPr>
        <w:t>spécialisée</w:t>
      </w:r>
      <w:r w:rsidR="002C0A33" w:rsidRPr="00787C03">
        <w:rPr>
          <w:i/>
          <w:sz w:val="20"/>
        </w:rPr>
        <w:t xml:space="preserve">, </w:t>
      </w:r>
      <w:r w:rsidR="002C0A33" w:rsidRPr="00787C03">
        <w:rPr>
          <w:b/>
          <w:i/>
          <w:sz w:val="20"/>
        </w:rPr>
        <w:t>Le Particulier</w:t>
      </w:r>
      <w:r w:rsidR="002C0A33" w:rsidRPr="00787C03">
        <w:rPr>
          <w:i/>
          <w:sz w:val="20"/>
        </w:rPr>
        <w:t xml:space="preserve">, édition 2015, qui </w:t>
      </w:r>
      <w:r w:rsidR="00C172E0">
        <w:rPr>
          <w:i/>
          <w:sz w:val="20"/>
        </w:rPr>
        <w:t xml:space="preserve">détaille </w:t>
      </w:r>
      <w:r w:rsidR="004048E9" w:rsidRPr="00787C03">
        <w:rPr>
          <w:i/>
          <w:sz w:val="20"/>
        </w:rPr>
        <w:t xml:space="preserve">les </w:t>
      </w:r>
      <w:r w:rsidR="002C0A33" w:rsidRPr="00787C03">
        <w:rPr>
          <w:i/>
          <w:sz w:val="20"/>
        </w:rPr>
        <w:t xml:space="preserve"> dispositions de la Loi de Finances </w:t>
      </w:r>
      <w:r w:rsidR="004048E9" w:rsidRPr="00787C03">
        <w:rPr>
          <w:i/>
          <w:sz w:val="20"/>
        </w:rPr>
        <w:t>votée fin 2014</w:t>
      </w:r>
      <w:r w:rsidR="00C172E0">
        <w:rPr>
          <w:i/>
          <w:sz w:val="20"/>
        </w:rPr>
        <w:t xml:space="preserve"> afin de faciliter l’exercice annuel de la déclaration des revenus</w:t>
      </w:r>
      <w:r w:rsidR="004048E9" w:rsidRPr="00787C03">
        <w:rPr>
          <w:i/>
          <w:sz w:val="20"/>
        </w:rPr>
        <w:t>.</w:t>
      </w:r>
      <w:r w:rsidR="00DF7781" w:rsidRPr="00787C03">
        <w:rPr>
          <w:i/>
          <w:sz w:val="20"/>
        </w:rPr>
        <w:t xml:space="preserve"> </w:t>
      </w:r>
      <w:r w:rsidR="004048E9" w:rsidRPr="00787C03">
        <w:rPr>
          <w:i/>
          <w:sz w:val="20"/>
        </w:rPr>
        <w:t xml:space="preserve">Il est accessible en février, pour l’année en cours, </w:t>
      </w:r>
      <w:r w:rsidR="00787C03" w:rsidRPr="00787C03">
        <w:rPr>
          <w:i/>
          <w:sz w:val="20"/>
        </w:rPr>
        <w:t xml:space="preserve">ainsi que </w:t>
      </w:r>
      <w:r w:rsidR="004048E9" w:rsidRPr="00787C03">
        <w:rPr>
          <w:b/>
          <w:i/>
          <w:sz w:val="20"/>
        </w:rPr>
        <w:t>Le Guide des revenus fonciers</w:t>
      </w:r>
      <w:r w:rsidR="004048E9" w:rsidRPr="00787C03">
        <w:rPr>
          <w:i/>
          <w:sz w:val="20"/>
        </w:rPr>
        <w:t>.</w:t>
      </w:r>
    </w:p>
    <w:p w:rsidR="00787C03" w:rsidRDefault="00787C03" w:rsidP="0091069B">
      <w:pPr>
        <w:spacing w:after="0"/>
        <w:jc w:val="both"/>
        <w:rPr>
          <w:sz w:val="20"/>
        </w:rPr>
      </w:pPr>
    </w:p>
    <w:p w:rsidR="004048E9" w:rsidRDefault="004048E9" w:rsidP="0091069B">
      <w:pPr>
        <w:spacing w:after="0"/>
        <w:jc w:val="both"/>
        <w:rPr>
          <w:sz w:val="20"/>
        </w:rPr>
      </w:pPr>
      <w:r>
        <w:rPr>
          <w:sz w:val="20"/>
        </w:rPr>
        <w:t>Il existe un droit commun d’imputation des déficits fonciers</w:t>
      </w:r>
      <w:r w:rsidR="00214B71">
        <w:rPr>
          <w:sz w:val="20"/>
        </w:rPr>
        <w:t xml:space="preserve">, </w:t>
      </w:r>
      <w:r w:rsidR="0091069B">
        <w:rPr>
          <w:sz w:val="20"/>
        </w:rPr>
        <w:t xml:space="preserve">ouvert aux propriétaires-bailleurs, relevant du </w:t>
      </w:r>
      <w:r>
        <w:rPr>
          <w:sz w:val="20"/>
        </w:rPr>
        <w:t>régime réel d’imposition.</w:t>
      </w:r>
      <w:r w:rsidR="003629BA">
        <w:rPr>
          <w:sz w:val="20"/>
        </w:rPr>
        <w:t xml:space="preserve"> Sans entrer dans les détails et conditions, le plafond </w:t>
      </w:r>
      <w:r w:rsidR="00214B71">
        <w:rPr>
          <w:sz w:val="20"/>
        </w:rPr>
        <w:t xml:space="preserve">de déduction de ce déficit </w:t>
      </w:r>
      <w:r w:rsidR="00B37793">
        <w:rPr>
          <w:sz w:val="20"/>
        </w:rPr>
        <w:t xml:space="preserve">sur le revenu global </w:t>
      </w:r>
      <w:r w:rsidR="003629BA">
        <w:rPr>
          <w:sz w:val="20"/>
        </w:rPr>
        <w:t xml:space="preserve">  </w:t>
      </w:r>
      <w:r w:rsidR="00214B71">
        <w:rPr>
          <w:sz w:val="20"/>
        </w:rPr>
        <w:t xml:space="preserve">est fixé à </w:t>
      </w:r>
      <w:r w:rsidR="003629BA">
        <w:rPr>
          <w:sz w:val="20"/>
        </w:rPr>
        <w:t>10.700€</w:t>
      </w:r>
      <w:r w:rsidR="00214B71">
        <w:rPr>
          <w:sz w:val="20"/>
        </w:rPr>
        <w:t>, en 2015</w:t>
      </w:r>
      <w:r w:rsidR="003629BA">
        <w:rPr>
          <w:sz w:val="20"/>
        </w:rPr>
        <w:t>.</w:t>
      </w:r>
    </w:p>
    <w:p w:rsidR="007F4D7A" w:rsidRDefault="007F4D7A" w:rsidP="0091069B">
      <w:pPr>
        <w:spacing w:after="0"/>
        <w:rPr>
          <w:sz w:val="20"/>
        </w:rPr>
      </w:pPr>
    </w:p>
    <w:p w:rsidR="00584E4D" w:rsidRPr="00E84305" w:rsidRDefault="007A2EEB" w:rsidP="007A2EEB">
      <w:pPr>
        <w:spacing w:after="0"/>
        <w:jc w:val="both"/>
        <w:rPr>
          <w:sz w:val="20"/>
        </w:rPr>
      </w:pPr>
      <w:r>
        <w:rPr>
          <w:sz w:val="20"/>
        </w:rPr>
        <w:t xml:space="preserve">Dans l’hypothèse d’un investissement immobilier </w:t>
      </w:r>
      <w:r w:rsidRPr="00214B71">
        <w:rPr>
          <w:b/>
          <w:sz w:val="20"/>
        </w:rPr>
        <w:t xml:space="preserve">en zone AVAP, </w:t>
      </w:r>
      <w:r w:rsidR="00162D62" w:rsidRPr="00214B71">
        <w:rPr>
          <w:b/>
          <w:sz w:val="20"/>
        </w:rPr>
        <w:t>l</w:t>
      </w:r>
      <w:r w:rsidRPr="00214B71">
        <w:rPr>
          <w:b/>
          <w:sz w:val="20"/>
        </w:rPr>
        <w:t xml:space="preserve">a défiscalisation est pratiquée dans des </w:t>
      </w:r>
      <w:r w:rsidR="00162D62" w:rsidRPr="00214B71">
        <w:rPr>
          <w:b/>
          <w:sz w:val="20"/>
        </w:rPr>
        <w:t xml:space="preserve"> proportions plus importantes que le </w:t>
      </w:r>
      <w:r w:rsidRPr="00214B71">
        <w:rPr>
          <w:b/>
          <w:sz w:val="20"/>
        </w:rPr>
        <w:t>droit commun</w:t>
      </w:r>
      <w:r>
        <w:rPr>
          <w:sz w:val="20"/>
        </w:rPr>
        <w:t>.</w:t>
      </w:r>
      <w:r w:rsidR="00A31270">
        <w:rPr>
          <w:sz w:val="20"/>
        </w:rPr>
        <w:t xml:space="preserve"> La note ci-dessous décrit les </w:t>
      </w:r>
      <w:r w:rsidR="00FD41FD">
        <w:rPr>
          <w:sz w:val="20"/>
        </w:rPr>
        <w:t>conditions de son application</w:t>
      </w:r>
      <w:r w:rsidR="00A31270">
        <w:rPr>
          <w:sz w:val="20"/>
        </w:rPr>
        <w:t>, dans ce cas précis et indépendamment d’autres mesures d’optimisation fiscale. Ces conditions</w:t>
      </w:r>
      <w:r w:rsidR="00FD41FD">
        <w:rPr>
          <w:sz w:val="20"/>
        </w:rPr>
        <w:t xml:space="preserve"> tiennent </w:t>
      </w:r>
      <w:r w:rsidR="00584E4D" w:rsidRPr="00E84305">
        <w:rPr>
          <w:sz w:val="20"/>
        </w:rPr>
        <w:t>au prop</w:t>
      </w:r>
      <w:r w:rsidR="00D44493" w:rsidRPr="00E84305">
        <w:rPr>
          <w:sz w:val="20"/>
        </w:rPr>
        <w:t>riétaire</w:t>
      </w:r>
      <w:r w:rsidR="00584E4D" w:rsidRPr="00E84305">
        <w:rPr>
          <w:sz w:val="20"/>
        </w:rPr>
        <w:t>, à l’immeuble, à la nature des dépenses</w:t>
      </w:r>
      <w:r w:rsidR="0073719E">
        <w:rPr>
          <w:sz w:val="20"/>
        </w:rPr>
        <w:t xml:space="preserve">, au respect des engagements fixés par la loi </w:t>
      </w:r>
      <w:r w:rsidR="00584E4D" w:rsidRPr="00E84305">
        <w:rPr>
          <w:sz w:val="20"/>
        </w:rPr>
        <w:t>…</w:t>
      </w:r>
    </w:p>
    <w:p w:rsidR="000F2FB9" w:rsidRDefault="000F2FB9" w:rsidP="006961D7">
      <w:pPr>
        <w:spacing w:after="0"/>
        <w:jc w:val="both"/>
        <w:rPr>
          <w:b/>
          <w:color w:val="0000FF"/>
        </w:rPr>
      </w:pPr>
    </w:p>
    <w:p w:rsidR="0073719E" w:rsidRPr="00E84305" w:rsidRDefault="0073719E" w:rsidP="006961D7">
      <w:pPr>
        <w:spacing w:after="0"/>
        <w:jc w:val="both"/>
        <w:rPr>
          <w:b/>
          <w:color w:val="0000FF"/>
        </w:rPr>
      </w:pPr>
    </w:p>
    <w:p w:rsidR="0073209E" w:rsidRDefault="006961D7" w:rsidP="006961D7">
      <w:pPr>
        <w:spacing w:after="0"/>
        <w:jc w:val="both"/>
        <w:rPr>
          <w:color w:val="0000FF"/>
        </w:rPr>
      </w:pPr>
      <w:r w:rsidRPr="00E84305">
        <w:rPr>
          <w:b/>
          <w:color w:val="0000FF"/>
        </w:rPr>
        <w:t>Condition</w:t>
      </w:r>
      <w:r w:rsidR="006B52B7" w:rsidRPr="00E84305">
        <w:rPr>
          <w:b/>
          <w:color w:val="0000FF"/>
        </w:rPr>
        <w:t>s</w:t>
      </w:r>
      <w:r w:rsidR="00584E4D" w:rsidRPr="00E84305">
        <w:rPr>
          <w:b/>
          <w:color w:val="0000FF"/>
        </w:rPr>
        <w:t xml:space="preserve"> tenant à l’immeuble</w:t>
      </w:r>
      <w:r w:rsidRPr="00E84305">
        <w:rPr>
          <w:b/>
          <w:color w:val="0000FF"/>
        </w:rPr>
        <w:t> </w:t>
      </w:r>
      <w:r w:rsidRPr="00E84305">
        <w:rPr>
          <w:color w:val="0000FF"/>
        </w:rPr>
        <w:t xml:space="preserve">: </w:t>
      </w:r>
    </w:p>
    <w:p w:rsidR="00DF7781" w:rsidRPr="00E84305" w:rsidRDefault="00DF7781" w:rsidP="006961D7">
      <w:pPr>
        <w:spacing w:after="0"/>
        <w:jc w:val="both"/>
        <w:rPr>
          <w:color w:val="0000FF"/>
        </w:rPr>
      </w:pPr>
    </w:p>
    <w:p w:rsidR="006961D7" w:rsidRPr="006E020F" w:rsidRDefault="0073209E" w:rsidP="0037043B">
      <w:pPr>
        <w:pStyle w:val="Paragraphedeliste"/>
        <w:numPr>
          <w:ilvl w:val="0"/>
          <w:numId w:val="10"/>
        </w:numPr>
        <w:spacing w:after="0"/>
        <w:jc w:val="both"/>
        <w:rPr>
          <w:sz w:val="20"/>
        </w:rPr>
      </w:pPr>
      <w:r w:rsidRPr="00F17BD2">
        <w:rPr>
          <w:b/>
          <w:sz w:val="20"/>
        </w:rPr>
        <w:t>Qu</w:t>
      </w:r>
      <w:r w:rsidR="00E807E8" w:rsidRPr="00F17BD2">
        <w:rPr>
          <w:b/>
          <w:sz w:val="20"/>
        </w:rPr>
        <w:t xml:space="preserve">’il </w:t>
      </w:r>
      <w:r w:rsidR="00584E4D" w:rsidRPr="00F17BD2">
        <w:rPr>
          <w:b/>
          <w:sz w:val="20"/>
        </w:rPr>
        <w:t xml:space="preserve">soit </w:t>
      </w:r>
      <w:r w:rsidR="006961D7" w:rsidRPr="00F17BD2">
        <w:rPr>
          <w:b/>
          <w:sz w:val="20"/>
        </w:rPr>
        <w:t>imposé d</w:t>
      </w:r>
      <w:r w:rsidRPr="00F17BD2">
        <w:rPr>
          <w:b/>
          <w:sz w:val="20"/>
        </w:rPr>
        <w:t>an</w:t>
      </w:r>
      <w:r w:rsidR="006961D7" w:rsidRPr="00F17BD2">
        <w:rPr>
          <w:b/>
          <w:sz w:val="20"/>
        </w:rPr>
        <w:t>s la catégorie des revenus fonciers</w:t>
      </w:r>
      <w:r w:rsidR="006961D7" w:rsidRPr="006E020F">
        <w:rPr>
          <w:sz w:val="20"/>
        </w:rPr>
        <w:t xml:space="preserve">, entre </w:t>
      </w:r>
      <w:r w:rsidR="006E020F" w:rsidRPr="006E020F">
        <w:rPr>
          <w:sz w:val="20"/>
        </w:rPr>
        <w:t xml:space="preserve">les mains du ou des propriétaires, </w:t>
      </w:r>
      <w:r w:rsidR="00BE7092" w:rsidRPr="006E020F">
        <w:rPr>
          <w:sz w:val="20"/>
        </w:rPr>
        <w:t>soit</w:t>
      </w:r>
      <w:r w:rsidR="006961D7" w:rsidRPr="006E020F">
        <w:rPr>
          <w:sz w:val="20"/>
        </w:rPr>
        <w:t>:</w:t>
      </w:r>
    </w:p>
    <w:p w:rsidR="006961D7" w:rsidRPr="006E020F" w:rsidRDefault="006961D7" w:rsidP="0037043B">
      <w:pPr>
        <w:pStyle w:val="Paragraphedeliste"/>
        <w:numPr>
          <w:ilvl w:val="0"/>
          <w:numId w:val="11"/>
        </w:numPr>
        <w:spacing w:after="0"/>
        <w:jc w:val="both"/>
        <w:rPr>
          <w:sz w:val="20"/>
        </w:rPr>
      </w:pPr>
      <w:r w:rsidRPr="006E020F">
        <w:rPr>
          <w:sz w:val="20"/>
        </w:rPr>
        <w:t>à titre personnel</w:t>
      </w:r>
      <w:r w:rsidR="0073209E" w:rsidRPr="006E020F">
        <w:rPr>
          <w:sz w:val="20"/>
        </w:rPr>
        <w:t>,</w:t>
      </w:r>
    </w:p>
    <w:p w:rsidR="006961D7" w:rsidRPr="006E020F" w:rsidRDefault="006961D7" w:rsidP="0037043B">
      <w:pPr>
        <w:pStyle w:val="Paragraphedeliste"/>
        <w:numPr>
          <w:ilvl w:val="0"/>
          <w:numId w:val="11"/>
        </w:numPr>
        <w:spacing w:after="0"/>
        <w:jc w:val="both"/>
        <w:rPr>
          <w:sz w:val="20"/>
        </w:rPr>
      </w:pPr>
      <w:r w:rsidRPr="006E020F">
        <w:rPr>
          <w:sz w:val="20"/>
        </w:rPr>
        <w:t>en t</w:t>
      </w:r>
      <w:r w:rsidR="006E020F" w:rsidRPr="006E020F">
        <w:rPr>
          <w:sz w:val="20"/>
        </w:rPr>
        <w:t>an</w:t>
      </w:r>
      <w:r w:rsidRPr="006E020F">
        <w:rPr>
          <w:sz w:val="20"/>
        </w:rPr>
        <w:t>t qu’associé d’une SCI, non soumise à l’I</w:t>
      </w:r>
      <w:r w:rsidR="006E020F" w:rsidRPr="006E020F">
        <w:rPr>
          <w:sz w:val="20"/>
        </w:rPr>
        <w:t>mpôt Société (IS)</w:t>
      </w:r>
      <w:r w:rsidRPr="006E020F">
        <w:rPr>
          <w:sz w:val="20"/>
        </w:rPr>
        <w:t>,</w:t>
      </w:r>
    </w:p>
    <w:p w:rsidR="006961D7" w:rsidRDefault="006961D7" w:rsidP="0037043B">
      <w:pPr>
        <w:pStyle w:val="Paragraphedeliste"/>
        <w:numPr>
          <w:ilvl w:val="0"/>
          <w:numId w:val="11"/>
        </w:numPr>
        <w:spacing w:after="0"/>
        <w:jc w:val="both"/>
        <w:rPr>
          <w:sz w:val="20"/>
        </w:rPr>
      </w:pPr>
      <w:r w:rsidRPr="006E020F">
        <w:rPr>
          <w:sz w:val="20"/>
        </w:rPr>
        <w:t>en qualité de détenteur de parts SCPI, à condition que 65% au moins de la souscription servent à la réalisation des dépenses éligibles au dispositif et que 30% min concourent à financer l’acquisition d’immeubles éligibles au dispositif.</w:t>
      </w:r>
    </w:p>
    <w:p w:rsidR="00FD41FD" w:rsidRPr="002428EE" w:rsidRDefault="00FD41FD" w:rsidP="002428EE">
      <w:pPr>
        <w:spacing w:after="0"/>
        <w:ind w:left="644"/>
        <w:jc w:val="both"/>
        <w:rPr>
          <w:sz w:val="20"/>
        </w:rPr>
      </w:pPr>
    </w:p>
    <w:p w:rsidR="004D1331" w:rsidRPr="006E020F" w:rsidRDefault="00F17BD2" w:rsidP="008B00F2">
      <w:pPr>
        <w:pStyle w:val="Paragraphedeliste"/>
        <w:numPr>
          <w:ilvl w:val="0"/>
          <w:numId w:val="10"/>
        </w:numPr>
        <w:spacing w:after="360"/>
        <w:ind w:left="714" w:hanging="357"/>
        <w:jc w:val="both"/>
        <w:rPr>
          <w:sz w:val="20"/>
        </w:rPr>
      </w:pPr>
      <w:r w:rsidRPr="008B00F2">
        <w:rPr>
          <w:b/>
          <w:sz w:val="20"/>
        </w:rPr>
        <w:t xml:space="preserve">La </w:t>
      </w:r>
      <w:r w:rsidR="004D1331" w:rsidRPr="008B00F2">
        <w:rPr>
          <w:b/>
          <w:sz w:val="20"/>
        </w:rPr>
        <w:t xml:space="preserve"> réduction d’impôt</w:t>
      </w:r>
      <w:r w:rsidR="00584E4D" w:rsidRPr="008B00F2">
        <w:rPr>
          <w:b/>
          <w:sz w:val="20"/>
        </w:rPr>
        <w:t>s</w:t>
      </w:r>
      <w:r w:rsidR="004D1331" w:rsidRPr="008B00F2">
        <w:rPr>
          <w:b/>
          <w:sz w:val="20"/>
        </w:rPr>
        <w:t xml:space="preserve"> s’applique</w:t>
      </w:r>
      <w:r w:rsidR="007A2EEB" w:rsidRPr="008B00F2">
        <w:rPr>
          <w:b/>
          <w:sz w:val="20"/>
        </w:rPr>
        <w:t>, dans le périmètre AVAP,</w:t>
      </w:r>
      <w:r w:rsidR="004D1331" w:rsidRPr="008B00F2">
        <w:rPr>
          <w:b/>
          <w:sz w:val="20"/>
        </w:rPr>
        <w:t xml:space="preserve"> aux locaux ayant été :</w:t>
      </w:r>
    </w:p>
    <w:p w:rsidR="004D1331" w:rsidRPr="0037043B" w:rsidRDefault="000200DE" w:rsidP="0037043B">
      <w:pPr>
        <w:pStyle w:val="Paragraphedeliste"/>
        <w:numPr>
          <w:ilvl w:val="0"/>
          <w:numId w:val="12"/>
        </w:numPr>
        <w:spacing w:after="0"/>
        <w:jc w:val="both"/>
        <w:rPr>
          <w:sz w:val="20"/>
        </w:rPr>
      </w:pPr>
      <w:r w:rsidRPr="0037043B">
        <w:rPr>
          <w:sz w:val="20"/>
        </w:rPr>
        <w:t>a</w:t>
      </w:r>
      <w:r w:rsidR="004D1331" w:rsidRPr="0037043B">
        <w:rPr>
          <w:sz w:val="20"/>
        </w:rPr>
        <w:t>ffectés à l’habitation avant et après la réalisation des travaux,</w:t>
      </w:r>
    </w:p>
    <w:p w:rsidR="004D1331" w:rsidRPr="0037043B" w:rsidRDefault="000200DE" w:rsidP="0037043B">
      <w:pPr>
        <w:pStyle w:val="Paragraphedeliste"/>
        <w:numPr>
          <w:ilvl w:val="0"/>
          <w:numId w:val="12"/>
        </w:numPr>
        <w:spacing w:after="0"/>
        <w:rPr>
          <w:sz w:val="20"/>
        </w:rPr>
      </w:pPr>
      <w:r w:rsidRPr="0037043B">
        <w:rPr>
          <w:sz w:val="20"/>
        </w:rPr>
        <w:t>d</w:t>
      </w:r>
      <w:r w:rsidR="004D1331" w:rsidRPr="0037043B">
        <w:rPr>
          <w:sz w:val="20"/>
        </w:rPr>
        <w:t>estinés originellement à l’habitation et réaffectés à cet usage,</w:t>
      </w:r>
    </w:p>
    <w:p w:rsidR="004D1331" w:rsidRPr="0037043B" w:rsidRDefault="000200DE" w:rsidP="0037043B">
      <w:pPr>
        <w:pStyle w:val="Paragraphedeliste"/>
        <w:numPr>
          <w:ilvl w:val="0"/>
          <w:numId w:val="12"/>
        </w:numPr>
        <w:spacing w:after="0"/>
        <w:rPr>
          <w:sz w:val="20"/>
        </w:rPr>
      </w:pPr>
      <w:r w:rsidRPr="0037043B">
        <w:rPr>
          <w:sz w:val="20"/>
        </w:rPr>
        <w:t>a</w:t>
      </w:r>
      <w:r w:rsidR="004D1331" w:rsidRPr="0037043B">
        <w:rPr>
          <w:sz w:val="20"/>
        </w:rPr>
        <w:t>ffectés à un usage autre que  l’habit</w:t>
      </w:r>
      <w:r w:rsidR="003C7121" w:rsidRPr="0037043B">
        <w:rPr>
          <w:sz w:val="20"/>
        </w:rPr>
        <w:t>a</w:t>
      </w:r>
      <w:r w:rsidR="004D1331" w:rsidRPr="0037043B">
        <w:rPr>
          <w:sz w:val="20"/>
        </w:rPr>
        <w:t>tion et n’</w:t>
      </w:r>
      <w:r w:rsidR="003C7121" w:rsidRPr="0037043B">
        <w:rPr>
          <w:sz w:val="20"/>
        </w:rPr>
        <w:t xml:space="preserve">y </w:t>
      </w:r>
      <w:r w:rsidR="004D1331" w:rsidRPr="0037043B">
        <w:rPr>
          <w:sz w:val="20"/>
        </w:rPr>
        <w:t>ayant pas été originellement desti</w:t>
      </w:r>
      <w:r w:rsidR="003C7121" w:rsidRPr="0037043B">
        <w:rPr>
          <w:sz w:val="20"/>
        </w:rPr>
        <w:t>nés</w:t>
      </w:r>
      <w:r w:rsidR="004D1331" w:rsidRPr="0037043B">
        <w:rPr>
          <w:sz w:val="20"/>
        </w:rPr>
        <w:t>.</w:t>
      </w:r>
    </w:p>
    <w:p w:rsidR="004D1331" w:rsidRPr="00DF7781" w:rsidRDefault="004D1331" w:rsidP="006961D7">
      <w:pPr>
        <w:spacing w:after="0"/>
        <w:rPr>
          <w:sz w:val="18"/>
        </w:rPr>
      </w:pPr>
    </w:p>
    <w:p w:rsidR="004D1331" w:rsidRPr="00DF7781" w:rsidRDefault="000200DE" w:rsidP="00F17BD2">
      <w:pPr>
        <w:pStyle w:val="Paragraphedeliste"/>
        <w:numPr>
          <w:ilvl w:val="0"/>
          <w:numId w:val="10"/>
        </w:numPr>
        <w:spacing w:after="0"/>
        <w:rPr>
          <w:b/>
          <w:color w:val="FF0000"/>
          <w:sz w:val="20"/>
        </w:rPr>
      </w:pPr>
      <w:r w:rsidRPr="00DF7781">
        <w:rPr>
          <w:b/>
          <w:color w:val="FF0000"/>
          <w:sz w:val="20"/>
        </w:rPr>
        <w:t>En conséquence, el</w:t>
      </w:r>
      <w:r w:rsidR="00584E4D" w:rsidRPr="00DF7781">
        <w:rPr>
          <w:b/>
          <w:color w:val="FF0000"/>
          <w:sz w:val="20"/>
        </w:rPr>
        <w:t xml:space="preserve">le </w:t>
      </w:r>
      <w:r w:rsidR="003C7121" w:rsidRPr="00DF7781">
        <w:rPr>
          <w:b/>
          <w:color w:val="FF0000"/>
          <w:sz w:val="20"/>
        </w:rPr>
        <w:t>ne s’applique pas à :</w:t>
      </w:r>
    </w:p>
    <w:p w:rsidR="003C7121" w:rsidRPr="0037043B" w:rsidRDefault="003C7121" w:rsidP="0037043B">
      <w:pPr>
        <w:pStyle w:val="Paragraphedeliste"/>
        <w:numPr>
          <w:ilvl w:val="0"/>
          <w:numId w:val="13"/>
        </w:numPr>
        <w:spacing w:after="0"/>
        <w:rPr>
          <w:sz w:val="20"/>
        </w:rPr>
      </w:pPr>
      <w:r w:rsidRPr="0037043B">
        <w:rPr>
          <w:sz w:val="20"/>
        </w:rPr>
        <w:t>La transformation de locaux à usage d’habitation en locaux professionnels,</w:t>
      </w:r>
    </w:p>
    <w:p w:rsidR="003C7121" w:rsidRPr="0037043B" w:rsidRDefault="003C7121" w:rsidP="0037043B">
      <w:pPr>
        <w:pStyle w:val="Paragraphedeliste"/>
        <w:numPr>
          <w:ilvl w:val="0"/>
          <w:numId w:val="13"/>
        </w:numPr>
        <w:spacing w:after="0"/>
        <w:jc w:val="both"/>
        <w:rPr>
          <w:sz w:val="20"/>
        </w:rPr>
      </w:pPr>
      <w:r w:rsidRPr="0037043B">
        <w:rPr>
          <w:sz w:val="20"/>
        </w:rPr>
        <w:t>La restauration d’un local destiné originellement à l’habitation mais utilisé pour l’exercice d’une activité prof</w:t>
      </w:r>
      <w:r w:rsidR="000200DE" w:rsidRPr="0037043B">
        <w:rPr>
          <w:sz w:val="20"/>
        </w:rPr>
        <w:t>essionnelle</w:t>
      </w:r>
      <w:r w:rsidRPr="0037043B">
        <w:rPr>
          <w:sz w:val="20"/>
        </w:rPr>
        <w:t xml:space="preserve"> et qui n’est pas réaffecté, à l’issue des travaux, à usage d‘habitation,</w:t>
      </w:r>
    </w:p>
    <w:p w:rsidR="004D1331" w:rsidRPr="0037043B" w:rsidRDefault="003C7121" w:rsidP="0037043B">
      <w:pPr>
        <w:pStyle w:val="Paragraphedeliste"/>
        <w:numPr>
          <w:ilvl w:val="0"/>
          <w:numId w:val="13"/>
        </w:numPr>
        <w:spacing w:after="0"/>
        <w:rPr>
          <w:sz w:val="20"/>
        </w:rPr>
      </w:pPr>
      <w:r w:rsidRPr="0037043B">
        <w:rPr>
          <w:sz w:val="20"/>
        </w:rPr>
        <w:t>La transformation de locaux.</w:t>
      </w:r>
    </w:p>
    <w:p w:rsidR="003C7121" w:rsidRDefault="003C7121" w:rsidP="006961D7">
      <w:pPr>
        <w:spacing w:after="0"/>
      </w:pPr>
    </w:p>
    <w:p w:rsidR="00F17BD2" w:rsidRPr="00E84305" w:rsidRDefault="00F17BD2" w:rsidP="006961D7">
      <w:pPr>
        <w:spacing w:after="0"/>
      </w:pPr>
    </w:p>
    <w:p w:rsidR="0073209E" w:rsidRDefault="006244EA" w:rsidP="006961D7">
      <w:pPr>
        <w:spacing w:after="0"/>
        <w:rPr>
          <w:b/>
          <w:color w:val="0000FF"/>
        </w:rPr>
      </w:pPr>
      <w:r w:rsidRPr="00E84305">
        <w:rPr>
          <w:b/>
          <w:color w:val="0000FF"/>
        </w:rPr>
        <w:t>Les engagements à respecter :</w:t>
      </w:r>
    </w:p>
    <w:p w:rsidR="00DF7781" w:rsidRDefault="00DF7781" w:rsidP="006961D7">
      <w:pPr>
        <w:spacing w:after="0"/>
        <w:rPr>
          <w:b/>
          <w:color w:val="0000FF"/>
        </w:rPr>
      </w:pPr>
    </w:p>
    <w:p w:rsidR="006244EA" w:rsidRDefault="000200DE" w:rsidP="0037043B">
      <w:pPr>
        <w:pStyle w:val="Paragraphedeliste"/>
        <w:numPr>
          <w:ilvl w:val="0"/>
          <w:numId w:val="14"/>
        </w:numPr>
        <w:spacing w:after="0"/>
        <w:rPr>
          <w:sz w:val="20"/>
        </w:rPr>
      </w:pPr>
      <w:r w:rsidRPr="00D07183">
        <w:rPr>
          <w:b/>
          <w:sz w:val="20"/>
        </w:rPr>
        <w:t>Le l</w:t>
      </w:r>
      <w:r w:rsidR="006244EA" w:rsidRPr="00D07183">
        <w:rPr>
          <w:b/>
          <w:sz w:val="20"/>
        </w:rPr>
        <w:t>ogement</w:t>
      </w:r>
      <w:r w:rsidR="006244EA" w:rsidRPr="0037043B">
        <w:rPr>
          <w:sz w:val="20"/>
        </w:rPr>
        <w:t>  doit être nu, à usage de résidence</w:t>
      </w:r>
      <w:r w:rsidR="00ED6806" w:rsidRPr="0037043B">
        <w:rPr>
          <w:sz w:val="20"/>
        </w:rPr>
        <w:t xml:space="preserve"> principale pour le locataire.</w:t>
      </w:r>
    </w:p>
    <w:p w:rsidR="00FB63B1" w:rsidRPr="00FB63B1" w:rsidRDefault="00FB63B1" w:rsidP="00FB63B1">
      <w:pPr>
        <w:spacing w:after="0"/>
        <w:ind w:left="360"/>
        <w:rPr>
          <w:sz w:val="20"/>
        </w:rPr>
      </w:pPr>
    </w:p>
    <w:p w:rsidR="006244EA" w:rsidRPr="0037043B" w:rsidRDefault="006244EA" w:rsidP="0037043B">
      <w:pPr>
        <w:pStyle w:val="Paragraphedeliste"/>
        <w:numPr>
          <w:ilvl w:val="0"/>
          <w:numId w:val="14"/>
        </w:numPr>
        <w:spacing w:after="0"/>
        <w:rPr>
          <w:b/>
          <w:sz w:val="20"/>
        </w:rPr>
      </w:pPr>
      <w:r w:rsidRPr="0037043B">
        <w:rPr>
          <w:b/>
          <w:sz w:val="20"/>
        </w:rPr>
        <w:t>La location doit :</w:t>
      </w:r>
    </w:p>
    <w:p w:rsidR="00BA6A5A" w:rsidRPr="00F17BD2" w:rsidRDefault="00BA6A5A" w:rsidP="0037043B">
      <w:pPr>
        <w:pStyle w:val="Paragraphedeliste"/>
        <w:numPr>
          <w:ilvl w:val="0"/>
          <w:numId w:val="15"/>
        </w:numPr>
        <w:spacing w:after="0"/>
        <w:rPr>
          <w:sz w:val="20"/>
        </w:rPr>
      </w:pPr>
      <w:r w:rsidRPr="00F17BD2">
        <w:rPr>
          <w:sz w:val="20"/>
        </w:rPr>
        <w:t>durer 9 ans au moins,</w:t>
      </w:r>
    </w:p>
    <w:p w:rsidR="006244EA" w:rsidRPr="0037043B" w:rsidRDefault="006244EA" w:rsidP="0037043B">
      <w:pPr>
        <w:pStyle w:val="Paragraphedeliste"/>
        <w:numPr>
          <w:ilvl w:val="0"/>
          <w:numId w:val="15"/>
        </w:numPr>
        <w:spacing w:after="0"/>
        <w:rPr>
          <w:sz w:val="20"/>
        </w:rPr>
      </w:pPr>
      <w:r w:rsidRPr="0037043B">
        <w:rPr>
          <w:sz w:val="20"/>
        </w:rPr>
        <w:t>prendre effet d</w:t>
      </w:r>
      <w:r w:rsidR="00512A74" w:rsidRPr="0037043B">
        <w:rPr>
          <w:sz w:val="20"/>
        </w:rPr>
        <w:t>an</w:t>
      </w:r>
      <w:r w:rsidRPr="0037043B">
        <w:rPr>
          <w:sz w:val="20"/>
        </w:rPr>
        <w:t>s les 12 mois de l’achèvement des travaux,</w:t>
      </w:r>
    </w:p>
    <w:p w:rsidR="006244EA" w:rsidRPr="0037043B" w:rsidRDefault="006244EA" w:rsidP="0037043B">
      <w:pPr>
        <w:pStyle w:val="Paragraphedeliste"/>
        <w:numPr>
          <w:ilvl w:val="0"/>
          <w:numId w:val="15"/>
        </w:numPr>
        <w:spacing w:after="0"/>
        <w:jc w:val="both"/>
        <w:rPr>
          <w:sz w:val="20"/>
        </w:rPr>
      </w:pPr>
      <w:r w:rsidRPr="0037043B">
        <w:rPr>
          <w:sz w:val="20"/>
        </w:rPr>
        <w:t>être effective et continue p</w:t>
      </w:r>
      <w:r w:rsidR="007E0348">
        <w:rPr>
          <w:sz w:val="20"/>
        </w:rPr>
        <w:t xml:space="preserve">endant </w:t>
      </w:r>
      <w:r w:rsidRPr="0037043B">
        <w:rPr>
          <w:sz w:val="20"/>
        </w:rPr>
        <w:t>t</w:t>
      </w:r>
      <w:r w:rsidR="007E0348">
        <w:rPr>
          <w:sz w:val="20"/>
        </w:rPr>
        <w:t>ou</w:t>
      </w:r>
      <w:r w:rsidRPr="0037043B">
        <w:rPr>
          <w:sz w:val="20"/>
        </w:rPr>
        <w:t>te la durée de l’engagement.</w:t>
      </w:r>
      <w:r w:rsidR="001D24C5" w:rsidRPr="0037043B">
        <w:rPr>
          <w:sz w:val="20"/>
        </w:rPr>
        <w:t xml:space="preserve"> S’agissant d’une SCI, les parts de celles-ci doivent être conservées jusq</w:t>
      </w:r>
      <w:r w:rsidR="007E0348">
        <w:rPr>
          <w:sz w:val="20"/>
        </w:rPr>
        <w:t>u’au</w:t>
      </w:r>
      <w:r w:rsidR="001D24C5" w:rsidRPr="0037043B">
        <w:rPr>
          <w:sz w:val="20"/>
        </w:rPr>
        <w:t xml:space="preserve"> terme de l’engagement de location  prise par elle.</w:t>
      </w:r>
    </w:p>
    <w:p w:rsidR="002570E7" w:rsidRDefault="002570E7" w:rsidP="002570E7">
      <w:pPr>
        <w:rPr>
          <w:sz w:val="24"/>
        </w:rPr>
      </w:pPr>
    </w:p>
    <w:p w:rsidR="008D7F6E" w:rsidRDefault="008D7F6E" w:rsidP="002570E7">
      <w:pPr>
        <w:rPr>
          <w:sz w:val="24"/>
        </w:rPr>
      </w:pPr>
    </w:p>
    <w:p w:rsidR="006244EA" w:rsidRPr="00E84305" w:rsidRDefault="00A95F16" w:rsidP="002570E7">
      <w:pPr>
        <w:rPr>
          <w:b/>
          <w:color w:val="0000FF"/>
        </w:rPr>
      </w:pPr>
      <w:r w:rsidRPr="00E84305">
        <w:rPr>
          <w:b/>
          <w:color w:val="0000FF"/>
        </w:rPr>
        <w:t>L</w:t>
      </w:r>
      <w:r w:rsidR="002122C3" w:rsidRPr="00E84305">
        <w:rPr>
          <w:b/>
          <w:color w:val="0000FF"/>
        </w:rPr>
        <w:t xml:space="preserve">e </w:t>
      </w:r>
      <w:r w:rsidRPr="00E84305">
        <w:rPr>
          <w:b/>
          <w:color w:val="0000FF"/>
        </w:rPr>
        <w:t xml:space="preserve"> calcul de la réduction d’impôts</w:t>
      </w:r>
    </w:p>
    <w:p w:rsidR="005744D4" w:rsidRPr="00D07183" w:rsidRDefault="005744D4" w:rsidP="00D07183">
      <w:pPr>
        <w:pStyle w:val="Paragraphedeliste"/>
        <w:numPr>
          <w:ilvl w:val="0"/>
          <w:numId w:val="16"/>
        </w:numPr>
        <w:spacing w:after="0"/>
        <w:rPr>
          <w:b/>
        </w:rPr>
      </w:pPr>
      <w:r w:rsidRPr="00D07183">
        <w:rPr>
          <w:b/>
        </w:rPr>
        <w:t>La base de calcul de la réduction d’impôt</w:t>
      </w:r>
    </w:p>
    <w:p w:rsidR="00596ED1" w:rsidRDefault="00F621E5" w:rsidP="00D07183">
      <w:pPr>
        <w:spacing w:after="0"/>
        <w:ind w:left="340"/>
        <w:rPr>
          <w:sz w:val="20"/>
        </w:rPr>
      </w:pPr>
      <w:r w:rsidRPr="00F621E5">
        <w:rPr>
          <w:b/>
          <w:sz w:val="20"/>
        </w:rPr>
        <w:t>La réduction est appliquée sur les dépenses supportées</w:t>
      </w:r>
      <w:r>
        <w:rPr>
          <w:sz w:val="20"/>
        </w:rPr>
        <w:t xml:space="preserve"> dans le cadre de la restauration, pendant 4 ans (voir ci-dessous).</w:t>
      </w:r>
    </w:p>
    <w:p w:rsidR="005744D4" w:rsidRPr="00E84305" w:rsidRDefault="005744D4" w:rsidP="00D07183">
      <w:pPr>
        <w:spacing w:after="0"/>
        <w:ind w:left="340"/>
        <w:rPr>
          <w:sz w:val="20"/>
        </w:rPr>
      </w:pPr>
      <w:r w:rsidRPr="00E84305">
        <w:rPr>
          <w:sz w:val="20"/>
        </w:rPr>
        <w:t>Le prop</w:t>
      </w:r>
      <w:r w:rsidR="0073719E">
        <w:rPr>
          <w:sz w:val="20"/>
        </w:rPr>
        <w:t xml:space="preserve">riétaire </w:t>
      </w:r>
      <w:r w:rsidRPr="00E84305">
        <w:rPr>
          <w:sz w:val="20"/>
        </w:rPr>
        <w:t xml:space="preserve"> peut prendre en compte </w:t>
      </w:r>
      <w:r w:rsidR="0073719E">
        <w:rPr>
          <w:sz w:val="20"/>
        </w:rPr>
        <w:t>certaines :</w:t>
      </w:r>
    </w:p>
    <w:p w:rsidR="00D07183" w:rsidRPr="00D07183" w:rsidRDefault="00D07183" w:rsidP="00D07183">
      <w:pPr>
        <w:pStyle w:val="Paragraphedeliste"/>
        <w:numPr>
          <w:ilvl w:val="0"/>
          <w:numId w:val="17"/>
        </w:numPr>
        <w:spacing w:after="0"/>
        <w:rPr>
          <w:sz w:val="20"/>
        </w:rPr>
      </w:pPr>
      <w:r w:rsidRPr="00D07183">
        <w:rPr>
          <w:sz w:val="20"/>
        </w:rPr>
        <w:t>dépenses de restauration,</w:t>
      </w:r>
    </w:p>
    <w:p w:rsidR="00D07183" w:rsidRPr="00D07183" w:rsidRDefault="00D07183" w:rsidP="00D07183">
      <w:pPr>
        <w:pStyle w:val="Paragraphedeliste"/>
        <w:numPr>
          <w:ilvl w:val="0"/>
          <w:numId w:val="17"/>
        </w:numPr>
        <w:spacing w:after="0"/>
        <w:rPr>
          <w:sz w:val="20"/>
        </w:rPr>
      </w:pPr>
      <w:r w:rsidRPr="00D07183">
        <w:rPr>
          <w:sz w:val="20"/>
        </w:rPr>
        <w:t>charges déductibles des revenus fonciers,</w:t>
      </w:r>
    </w:p>
    <w:p w:rsidR="005744D4" w:rsidRDefault="00BC2336" w:rsidP="00BC2336">
      <w:pPr>
        <w:spacing w:after="0"/>
        <w:ind w:left="680"/>
        <w:jc w:val="both"/>
        <w:rPr>
          <w:b/>
          <w:sz w:val="20"/>
        </w:rPr>
      </w:pPr>
      <w:proofErr w:type="gramStart"/>
      <w:r>
        <w:rPr>
          <w:b/>
          <w:sz w:val="20"/>
        </w:rPr>
        <w:t>limitativement</w:t>
      </w:r>
      <w:proofErr w:type="gramEnd"/>
      <w:r>
        <w:rPr>
          <w:b/>
          <w:sz w:val="20"/>
        </w:rPr>
        <w:t xml:space="preserve"> </w:t>
      </w:r>
      <w:r w:rsidR="008D7F6E">
        <w:rPr>
          <w:b/>
          <w:sz w:val="20"/>
        </w:rPr>
        <w:t xml:space="preserve">fixées par </w:t>
      </w:r>
      <w:r>
        <w:rPr>
          <w:b/>
          <w:sz w:val="20"/>
        </w:rPr>
        <w:t xml:space="preserve">la Loi de Finances de l’année de référence, </w:t>
      </w:r>
      <w:r w:rsidR="007E0348">
        <w:rPr>
          <w:b/>
          <w:sz w:val="20"/>
        </w:rPr>
        <w:t xml:space="preserve">le tout </w:t>
      </w:r>
      <w:r w:rsidR="005744D4" w:rsidRPr="00D07183">
        <w:rPr>
          <w:b/>
          <w:sz w:val="20"/>
        </w:rPr>
        <w:t>d</w:t>
      </w:r>
      <w:r w:rsidR="00D07183" w:rsidRPr="00D07183">
        <w:rPr>
          <w:b/>
          <w:sz w:val="20"/>
        </w:rPr>
        <w:t>an</w:t>
      </w:r>
      <w:r w:rsidR="005744D4" w:rsidRPr="00D07183">
        <w:rPr>
          <w:b/>
          <w:sz w:val="20"/>
        </w:rPr>
        <w:t>s la limite de 100.000€</w:t>
      </w:r>
      <w:r w:rsidR="007210B0">
        <w:rPr>
          <w:b/>
          <w:sz w:val="20"/>
        </w:rPr>
        <w:t>.</w:t>
      </w:r>
    </w:p>
    <w:p w:rsidR="007210B0" w:rsidRPr="00D07183" w:rsidRDefault="007210B0" w:rsidP="00D07183">
      <w:pPr>
        <w:spacing w:after="0"/>
        <w:ind w:left="680"/>
        <w:rPr>
          <w:b/>
          <w:sz w:val="20"/>
        </w:rPr>
      </w:pPr>
    </w:p>
    <w:p w:rsidR="005744D4" w:rsidRPr="00D07183" w:rsidRDefault="005744D4" w:rsidP="00D07183">
      <w:pPr>
        <w:pStyle w:val="Paragraphedeliste"/>
        <w:numPr>
          <w:ilvl w:val="0"/>
          <w:numId w:val="18"/>
        </w:numPr>
        <w:spacing w:after="0"/>
        <w:rPr>
          <w:sz w:val="20"/>
          <w:u w:val="single"/>
        </w:rPr>
      </w:pPr>
      <w:r w:rsidRPr="00D07183">
        <w:rPr>
          <w:b/>
          <w:u w:val="single"/>
        </w:rPr>
        <w:t>Dépenses</w:t>
      </w:r>
      <w:r w:rsidRPr="00D07183">
        <w:rPr>
          <w:u w:val="single"/>
        </w:rPr>
        <w:t xml:space="preserve"> </w:t>
      </w:r>
      <w:r w:rsidRPr="00D07183">
        <w:rPr>
          <w:sz w:val="20"/>
          <w:u w:val="single"/>
        </w:rPr>
        <w:t>prises en compte :</w:t>
      </w:r>
    </w:p>
    <w:p w:rsidR="005744D4" w:rsidRPr="00E84305" w:rsidRDefault="005744D4" w:rsidP="0037043B">
      <w:pPr>
        <w:pStyle w:val="Paragraphedeliste"/>
        <w:numPr>
          <w:ilvl w:val="0"/>
          <w:numId w:val="6"/>
        </w:numPr>
        <w:spacing w:after="0"/>
        <w:rPr>
          <w:sz w:val="20"/>
        </w:rPr>
      </w:pPr>
      <w:r w:rsidRPr="00E84305">
        <w:rPr>
          <w:sz w:val="20"/>
        </w:rPr>
        <w:t>Dépenses de réparation et d’entretien,</w:t>
      </w:r>
    </w:p>
    <w:p w:rsidR="005744D4" w:rsidRPr="00E84305" w:rsidRDefault="005744D4" w:rsidP="0037043B">
      <w:pPr>
        <w:pStyle w:val="Paragraphedeliste"/>
        <w:numPr>
          <w:ilvl w:val="0"/>
          <w:numId w:val="6"/>
        </w:numPr>
        <w:spacing w:after="0"/>
        <w:rPr>
          <w:sz w:val="20"/>
        </w:rPr>
      </w:pPr>
      <w:r w:rsidRPr="00E84305">
        <w:rPr>
          <w:sz w:val="20"/>
        </w:rPr>
        <w:t>Primes d’assurance,</w:t>
      </w:r>
    </w:p>
    <w:p w:rsidR="005744D4" w:rsidRPr="00E84305" w:rsidRDefault="005744D4" w:rsidP="0037043B">
      <w:pPr>
        <w:pStyle w:val="Paragraphedeliste"/>
        <w:numPr>
          <w:ilvl w:val="0"/>
          <w:numId w:val="6"/>
        </w:numPr>
        <w:spacing w:after="0"/>
        <w:jc w:val="both"/>
      </w:pPr>
      <w:r w:rsidRPr="00E84305">
        <w:rPr>
          <w:sz w:val="20"/>
        </w:rPr>
        <w:t>Dépenses d’amélioration des locaux d’habitation, à l’exclusion des t</w:t>
      </w:r>
      <w:r w:rsidR="00CB16C4" w:rsidRPr="00E84305">
        <w:rPr>
          <w:sz w:val="20"/>
        </w:rPr>
        <w:t>r</w:t>
      </w:r>
      <w:r w:rsidRPr="00E84305">
        <w:rPr>
          <w:sz w:val="20"/>
        </w:rPr>
        <w:t>avaux de construction, de reconstruction et d’agrandissement</w:t>
      </w:r>
      <w:r w:rsidRPr="00E84305">
        <w:t>,</w:t>
      </w:r>
    </w:p>
    <w:p w:rsidR="00CB16C4" w:rsidRPr="00E84305" w:rsidRDefault="005744D4" w:rsidP="0037043B">
      <w:pPr>
        <w:pStyle w:val="Paragraphedeliste"/>
        <w:numPr>
          <w:ilvl w:val="0"/>
          <w:numId w:val="6"/>
        </w:numPr>
        <w:spacing w:after="0"/>
        <w:jc w:val="both"/>
        <w:rPr>
          <w:sz w:val="20"/>
        </w:rPr>
      </w:pPr>
      <w:r w:rsidRPr="00E84305">
        <w:rPr>
          <w:sz w:val="20"/>
        </w:rPr>
        <w:t>Les dépenses d’améliora</w:t>
      </w:r>
      <w:r w:rsidR="00CB16C4" w:rsidRPr="00E84305">
        <w:rPr>
          <w:sz w:val="20"/>
        </w:rPr>
        <w:t>t</w:t>
      </w:r>
      <w:r w:rsidRPr="00E84305">
        <w:rPr>
          <w:sz w:val="20"/>
        </w:rPr>
        <w:t>ion des locaux professionnels</w:t>
      </w:r>
      <w:r w:rsidR="00CB16C4" w:rsidRPr="00E84305">
        <w:rPr>
          <w:sz w:val="20"/>
        </w:rPr>
        <w:t xml:space="preserve"> destinés à traiter l’amiante ou à faciliter l’accueil des handicapés, à l’exclusion des travaux de construction, de reconstruction et d’agrandissement,</w:t>
      </w:r>
    </w:p>
    <w:p w:rsidR="00CB16C4" w:rsidRPr="00E84305" w:rsidRDefault="00CB16C4" w:rsidP="0037043B">
      <w:pPr>
        <w:pStyle w:val="Paragraphedeliste"/>
        <w:numPr>
          <w:ilvl w:val="0"/>
          <w:numId w:val="6"/>
        </w:numPr>
        <w:spacing w:after="0"/>
        <w:jc w:val="both"/>
        <w:rPr>
          <w:sz w:val="20"/>
        </w:rPr>
      </w:pPr>
      <w:r w:rsidRPr="00E84305">
        <w:rPr>
          <w:sz w:val="20"/>
        </w:rPr>
        <w:t>Les impositions à votre charge perçues au profit des collectivités locales,</w:t>
      </w:r>
    </w:p>
    <w:p w:rsidR="00CB16C4" w:rsidRPr="00E84305" w:rsidRDefault="00CB16C4" w:rsidP="0037043B">
      <w:pPr>
        <w:pStyle w:val="Paragraphedeliste"/>
        <w:numPr>
          <w:ilvl w:val="0"/>
          <w:numId w:val="6"/>
        </w:numPr>
        <w:spacing w:after="0"/>
        <w:jc w:val="both"/>
        <w:rPr>
          <w:sz w:val="20"/>
        </w:rPr>
      </w:pPr>
      <w:r w:rsidRPr="00E84305">
        <w:rPr>
          <w:sz w:val="20"/>
        </w:rPr>
        <w:t>Les frais de gestion de l’immeuble,</w:t>
      </w:r>
    </w:p>
    <w:p w:rsidR="00CB16C4" w:rsidRDefault="00CB16C4" w:rsidP="0037043B">
      <w:pPr>
        <w:pStyle w:val="Paragraphedeliste"/>
        <w:numPr>
          <w:ilvl w:val="0"/>
          <w:numId w:val="6"/>
        </w:numPr>
        <w:spacing w:after="0"/>
        <w:jc w:val="both"/>
        <w:rPr>
          <w:sz w:val="20"/>
        </w:rPr>
      </w:pPr>
      <w:r w:rsidRPr="00E84305">
        <w:rPr>
          <w:sz w:val="20"/>
        </w:rPr>
        <w:t>La fraction des provisions pour dépenses de travaux de copropriété effectivement employée par le syndic.</w:t>
      </w:r>
    </w:p>
    <w:p w:rsidR="007210B0" w:rsidRPr="007210B0" w:rsidRDefault="007210B0" w:rsidP="007210B0">
      <w:pPr>
        <w:spacing w:after="0"/>
        <w:ind w:left="927"/>
        <w:jc w:val="both"/>
        <w:rPr>
          <w:sz w:val="20"/>
        </w:rPr>
      </w:pPr>
    </w:p>
    <w:p w:rsidR="00CB16C4" w:rsidRPr="00D07183" w:rsidRDefault="0087024D" w:rsidP="00D07183">
      <w:pPr>
        <w:pStyle w:val="Paragraphedeliste"/>
        <w:numPr>
          <w:ilvl w:val="0"/>
          <w:numId w:val="21"/>
        </w:numPr>
        <w:spacing w:after="0"/>
        <w:jc w:val="both"/>
        <w:rPr>
          <w:u w:val="single"/>
        </w:rPr>
      </w:pPr>
      <w:r w:rsidRPr="00D07183">
        <w:rPr>
          <w:b/>
          <w:u w:val="single"/>
        </w:rPr>
        <w:t>Charges</w:t>
      </w:r>
      <w:r w:rsidR="00CB16C4" w:rsidRPr="00D07183">
        <w:rPr>
          <w:u w:val="single"/>
        </w:rPr>
        <w:t xml:space="preserve"> </w:t>
      </w:r>
      <w:r w:rsidR="007E0348" w:rsidRPr="007E0348">
        <w:rPr>
          <w:sz w:val="20"/>
          <w:u w:val="single"/>
        </w:rPr>
        <w:t xml:space="preserve">déductibles </w:t>
      </w:r>
      <w:r w:rsidR="00CB16C4" w:rsidRPr="007E0348">
        <w:rPr>
          <w:sz w:val="20"/>
          <w:u w:val="single"/>
        </w:rPr>
        <w:t xml:space="preserve">prises en compte </w:t>
      </w:r>
      <w:r w:rsidR="007E0348">
        <w:rPr>
          <w:sz w:val="20"/>
          <w:u w:val="single"/>
        </w:rPr>
        <w:t>pour le calcul de la réduction :</w:t>
      </w:r>
    </w:p>
    <w:p w:rsidR="00CB16C4" w:rsidRPr="00E84305" w:rsidRDefault="00CB16C4" w:rsidP="0037043B">
      <w:pPr>
        <w:pStyle w:val="Paragraphedeliste"/>
        <w:numPr>
          <w:ilvl w:val="0"/>
          <w:numId w:val="7"/>
        </w:numPr>
        <w:spacing w:after="0"/>
        <w:jc w:val="both"/>
        <w:rPr>
          <w:sz w:val="20"/>
        </w:rPr>
      </w:pPr>
      <w:r w:rsidRPr="00E84305">
        <w:rPr>
          <w:sz w:val="20"/>
        </w:rPr>
        <w:t>Les frais d’adhésion à une association foncière urbaine</w:t>
      </w:r>
      <w:r w:rsidR="005841B4">
        <w:rPr>
          <w:sz w:val="20"/>
        </w:rPr>
        <w:t xml:space="preserve">, </w:t>
      </w:r>
    </w:p>
    <w:p w:rsidR="00CB16C4" w:rsidRPr="00E84305" w:rsidRDefault="00FD79FA" w:rsidP="0037043B">
      <w:pPr>
        <w:pStyle w:val="Paragraphedeliste"/>
        <w:numPr>
          <w:ilvl w:val="0"/>
          <w:numId w:val="8"/>
        </w:numPr>
        <w:spacing w:after="0"/>
        <w:jc w:val="both"/>
        <w:rPr>
          <w:sz w:val="20"/>
        </w:rPr>
      </w:pPr>
      <w:r w:rsidRPr="00E84305">
        <w:rPr>
          <w:sz w:val="20"/>
        </w:rPr>
        <w:t>Les travaux imposés ou autorisés par les autorités publiques, y compris les travaux de transformation en logement de tout ou partie d’un immeuble d’habitation, réalisés, ou non, d</w:t>
      </w:r>
      <w:r w:rsidR="000200DE" w:rsidRPr="00E84305">
        <w:rPr>
          <w:sz w:val="20"/>
        </w:rPr>
        <w:t>an</w:t>
      </w:r>
      <w:r w:rsidRPr="00E84305">
        <w:rPr>
          <w:sz w:val="20"/>
        </w:rPr>
        <w:t>s le bâti existant (trava</w:t>
      </w:r>
      <w:r w:rsidR="000200DE" w:rsidRPr="00E84305">
        <w:rPr>
          <w:sz w:val="20"/>
        </w:rPr>
        <w:t>u</w:t>
      </w:r>
      <w:r w:rsidRPr="00E84305">
        <w:rPr>
          <w:sz w:val="20"/>
        </w:rPr>
        <w:t>x ayant pour but de rendre habitables des combles, greniers ou parties communes, extensions de superficies habitables…)</w:t>
      </w:r>
    </w:p>
    <w:p w:rsidR="00FD79FA" w:rsidRPr="00E84305" w:rsidRDefault="00FD79FA" w:rsidP="000200DE">
      <w:pPr>
        <w:spacing w:after="0"/>
        <w:ind w:left="567"/>
        <w:jc w:val="both"/>
      </w:pPr>
    </w:p>
    <w:p w:rsidR="004B7289" w:rsidRPr="004B7289" w:rsidRDefault="004B7289" w:rsidP="004B7289">
      <w:pPr>
        <w:pStyle w:val="Paragraphedeliste"/>
        <w:numPr>
          <w:ilvl w:val="0"/>
          <w:numId w:val="16"/>
        </w:numPr>
        <w:spacing w:after="0"/>
        <w:jc w:val="both"/>
        <w:rPr>
          <w:b/>
        </w:rPr>
      </w:pPr>
      <w:r w:rsidRPr="004B7289">
        <w:rPr>
          <w:b/>
        </w:rPr>
        <w:t xml:space="preserve">Durée de prise en compte des dépenses et des charges </w:t>
      </w:r>
    </w:p>
    <w:p w:rsidR="00596ED1" w:rsidRDefault="00596ED1" w:rsidP="000200DE">
      <w:pPr>
        <w:spacing w:after="0"/>
        <w:ind w:left="567"/>
        <w:jc w:val="both"/>
        <w:rPr>
          <w:sz w:val="20"/>
        </w:rPr>
      </w:pPr>
    </w:p>
    <w:p w:rsidR="00FD79FA" w:rsidRPr="00E84305" w:rsidRDefault="00FD79FA" w:rsidP="000200DE">
      <w:pPr>
        <w:spacing w:after="0"/>
        <w:ind w:left="567"/>
        <w:jc w:val="both"/>
        <w:rPr>
          <w:sz w:val="20"/>
        </w:rPr>
      </w:pPr>
      <w:r w:rsidRPr="004B7289">
        <w:rPr>
          <w:sz w:val="20"/>
        </w:rPr>
        <w:t>Les dépenses retenues</w:t>
      </w:r>
      <w:r w:rsidR="00C05873">
        <w:rPr>
          <w:sz w:val="20"/>
        </w:rPr>
        <w:t xml:space="preserve"> </w:t>
      </w:r>
      <w:r w:rsidRPr="004B7289">
        <w:rPr>
          <w:sz w:val="20"/>
        </w:rPr>
        <w:t xml:space="preserve">sont </w:t>
      </w:r>
      <w:r w:rsidRPr="00E84305">
        <w:rPr>
          <w:sz w:val="20"/>
        </w:rPr>
        <w:t>celles supportées, soi</w:t>
      </w:r>
      <w:r w:rsidR="002122C3" w:rsidRPr="00E84305">
        <w:rPr>
          <w:sz w:val="20"/>
        </w:rPr>
        <w:t>t</w:t>
      </w:r>
      <w:r w:rsidRPr="00E84305">
        <w:rPr>
          <w:sz w:val="20"/>
        </w:rPr>
        <w:t xml:space="preserve"> de la date de délivrance du permis de construire, soit de l’expiration du délai d’opposition à la déclaration préalable et jusq</w:t>
      </w:r>
      <w:r w:rsidR="00D07183">
        <w:rPr>
          <w:sz w:val="20"/>
        </w:rPr>
        <w:t>u’au</w:t>
      </w:r>
      <w:r w:rsidRPr="00E84305">
        <w:rPr>
          <w:sz w:val="20"/>
        </w:rPr>
        <w:t xml:space="preserve"> 31 décembre de la 3</w:t>
      </w:r>
      <w:r w:rsidRPr="00E84305">
        <w:rPr>
          <w:sz w:val="20"/>
          <w:vertAlign w:val="superscript"/>
        </w:rPr>
        <w:t>ème</w:t>
      </w:r>
      <w:r w:rsidRPr="00E84305">
        <w:rPr>
          <w:sz w:val="20"/>
        </w:rPr>
        <w:t xml:space="preserve"> année suivante.</w:t>
      </w:r>
      <w:r w:rsidR="00D07183">
        <w:rPr>
          <w:sz w:val="20"/>
        </w:rPr>
        <w:t xml:space="preserve"> Selon la date de début des travaux </w:t>
      </w:r>
      <w:r w:rsidR="00C05873">
        <w:rPr>
          <w:sz w:val="20"/>
        </w:rPr>
        <w:t>vous pouvez donc bénéficier d’un avantage fiscal pendant 4 années d’imposition</w:t>
      </w:r>
      <w:r w:rsidR="00D07183">
        <w:rPr>
          <w:sz w:val="20"/>
        </w:rPr>
        <w:t xml:space="preserve">. </w:t>
      </w:r>
    </w:p>
    <w:p w:rsidR="00FD79FA" w:rsidRPr="00E84305" w:rsidRDefault="00FD79FA" w:rsidP="000200DE">
      <w:pPr>
        <w:spacing w:after="0"/>
        <w:ind w:left="567"/>
        <w:jc w:val="both"/>
        <w:rPr>
          <w:sz w:val="20"/>
        </w:rPr>
      </w:pPr>
      <w:r w:rsidRPr="00E84305">
        <w:rPr>
          <w:sz w:val="20"/>
        </w:rPr>
        <w:t xml:space="preserve">Le délai peut être </w:t>
      </w:r>
      <w:r w:rsidR="00C05873">
        <w:rPr>
          <w:sz w:val="20"/>
        </w:rPr>
        <w:t>prolongé,</w:t>
      </w:r>
      <w:r w:rsidRPr="00E84305">
        <w:rPr>
          <w:sz w:val="20"/>
        </w:rPr>
        <w:t xml:space="preserve"> d</w:t>
      </w:r>
      <w:r w:rsidR="00D07183">
        <w:rPr>
          <w:sz w:val="20"/>
        </w:rPr>
        <w:t>an</w:t>
      </w:r>
      <w:r w:rsidRPr="00E84305">
        <w:rPr>
          <w:sz w:val="20"/>
        </w:rPr>
        <w:t>s l’hypothèse o</w:t>
      </w:r>
      <w:r w:rsidR="00C05873">
        <w:rPr>
          <w:sz w:val="20"/>
        </w:rPr>
        <w:t>ù</w:t>
      </w:r>
      <w:r w:rsidRPr="00E84305">
        <w:rPr>
          <w:sz w:val="20"/>
        </w:rPr>
        <w:t xml:space="preserve"> les travaux sont ralentis ou interrompus</w:t>
      </w:r>
      <w:r w:rsidR="002122C3" w:rsidRPr="00E84305">
        <w:rPr>
          <w:sz w:val="20"/>
        </w:rPr>
        <w:t xml:space="preserve"> pour cas de force majeur</w:t>
      </w:r>
      <w:r w:rsidR="009F7D90">
        <w:rPr>
          <w:sz w:val="20"/>
        </w:rPr>
        <w:t>e</w:t>
      </w:r>
      <w:r w:rsidR="002122C3" w:rsidRPr="00E84305">
        <w:rPr>
          <w:sz w:val="20"/>
        </w:rPr>
        <w:t xml:space="preserve"> ou découverte de vestiges archéologiques</w:t>
      </w:r>
      <w:r w:rsidR="00C05873">
        <w:rPr>
          <w:sz w:val="20"/>
        </w:rPr>
        <w:t>,  pour la durée de la période concernée</w:t>
      </w:r>
      <w:r w:rsidR="002122C3" w:rsidRPr="00E84305">
        <w:rPr>
          <w:sz w:val="20"/>
        </w:rPr>
        <w:t>.</w:t>
      </w:r>
    </w:p>
    <w:p w:rsidR="005744D4" w:rsidRPr="00E84305" w:rsidRDefault="002122C3" w:rsidP="000200DE">
      <w:pPr>
        <w:spacing w:after="0"/>
        <w:ind w:left="567"/>
        <w:jc w:val="both"/>
        <w:rPr>
          <w:sz w:val="20"/>
        </w:rPr>
      </w:pPr>
      <w:r w:rsidRPr="00E84305">
        <w:rPr>
          <w:sz w:val="20"/>
        </w:rPr>
        <w:t xml:space="preserve">Les aides et subventions éventuellement reçues seront déduites des </w:t>
      </w:r>
      <w:r w:rsidR="005744D4" w:rsidRPr="00E84305">
        <w:rPr>
          <w:sz w:val="20"/>
        </w:rPr>
        <w:t>dépenses effectivement supportées</w:t>
      </w:r>
      <w:r w:rsidRPr="00E84305">
        <w:rPr>
          <w:sz w:val="20"/>
        </w:rPr>
        <w:t>.</w:t>
      </w:r>
    </w:p>
    <w:p w:rsidR="005744D4" w:rsidRPr="00E84305" w:rsidRDefault="005744D4" w:rsidP="006961D7">
      <w:pPr>
        <w:spacing w:after="0"/>
      </w:pPr>
    </w:p>
    <w:p w:rsidR="005744D4" w:rsidRPr="004B7289" w:rsidRDefault="005744D4" w:rsidP="004B7289">
      <w:pPr>
        <w:pStyle w:val="Paragraphedeliste"/>
        <w:numPr>
          <w:ilvl w:val="0"/>
          <w:numId w:val="16"/>
        </w:numPr>
        <w:spacing w:after="0"/>
        <w:rPr>
          <w:b/>
        </w:rPr>
      </w:pPr>
      <w:r w:rsidRPr="004B7289">
        <w:rPr>
          <w:b/>
        </w:rPr>
        <w:t>Le taux de la réduction</w:t>
      </w:r>
    </w:p>
    <w:p w:rsidR="00596ED1" w:rsidRDefault="00596ED1" w:rsidP="004B7289">
      <w:pPr>
        <w:spacing w:after="0"/>
        <w:ind w:left="567"/>
        <w:jc w:val="both"/>
        <w:rPr>
          <w:sz w:val="20"/>
        </w:rPr>
      </w:pPr>
    </w:p>
    <w:p w:rsidR="00B05BF8" w:rsidRPr="004B7289" w:rsidRDefault="004B7289" w:rsidP="004B7289">
      <w:pPr>
        <w:spacing w:after="0"/>
        <w:ind w:left="567"/>
        <w:jc w:val="both"/>
        <w:rPr>
          <w:sz w:val="20"/>
        </w:rPr>
      </w:pPr>
      <w:r>
        <w:rPr>
          <w:sz w:val="20"/>
        </w:rPr>
        <w:t>P</w:t>
      </w:r>
      <w:r w:rsidR="00B05BF8" w:rsidRPr="004B7289">
        <w:rPr>
          <w:sz w:val="20"/>
        </w:rPr>
        <w:t>our les opérations portant sur un immeuble situé d</w:t>
      </w:r>
      <w:r w:rsidR="00C05873">
        <w:rPr>
          <w:sz w:val="20"/>
        </w:rPr>
        <w:t>an</w:t>
      </w:r>
      <w:r w:rsidR="00B05BF8" w:rsidRPr="004B7289">
        <w:rPr>
          <w:sz w:val="20"/>
        </w:rPr>
        <w:t>s une AVAP,</w:t>
      </w:r>
      <w:r>
        <w:rPr>
          <w:sz w:val="20"/>
        </w:rPr>
        <w:t xml:space="preserve"> il est </w:t>
      </w:r>
      <w:r w:rsidR="009F7D90">
        <w:rPr>
          <w:sz w:val="20"/>
        </w:rPr>
        <w:t xml:space="preserve">unique et </w:t>
      </w:r>
      <w:r>
        <w:rPr>
          <w:sz w:val="20"/>
        </w:rPr>
        <w:t>fixé à 22%.</w:t>
      </w:r>
    </w:p>
    <w:p w:rsidR="00DC38B2" w:rsidRPr="00E84305" w:rsidRDefault="00DC38B2" w:rsidP="004B7289">
      <w:pPr>
        <w:spacing w:after="0"/>
        <w:ind w:left="567"/>
        <w:jc w:val="both"/>
        <w:rPr>
          <w:sz w:val="20"/>
        </w:rPr>
      </w:pPr>
      <w:r w:rsidRPr="00E84305">
        <w:rPr>
          <w:sz w:val="20"/>
        </w:rPr>
        <w:t>Le même taux s’applique aux souscriptions de parts SCPI. La réduction est calculée sur la fraction du montant  de la souscription affectée au financement desdites dépenses.</w:t>
      </w:r>
    </w:p>
    <w:p w:rsidR="007210B0" w:rsidRDefault="007210B0"/>
    <w:p w:rsidR="005744D4" w:rsidRPr="007114B9" w:rsidRDefault="005744D4" w:rsidP="007114B9">
      <w:pPr>
        <w:spacing w:after="0"/>
        <w:rPr>
          <w:b/>
          <w:color w:val="0000FF"/>
        </w:rPr>
      </w:pPr>
      <w:r w:rsidRPr="007114B9">
        <w:rPr>
          <w:b/>
          <w:color w:val="0000FF"/>
        </w:rPr>
        <w:lastRenderedPageBreak/>
        <w:t>La remise en cause de la réduction d’impôt.</w:t>
      </w:r>
    </w:p>
    <w:p w:rsidR="007114B9" w:rsidRDefault="007114B9" w:rsidP="007114B9">
      <w:pPr>
        <w:spacing w:after="0"/>
        <w:jc w:val="both"/>
        <w:rPr>
          <w:i/>
        </w:rPr>
      </w:pPr>
    </w:p>
    <w:p w:rsidR="00DE60D6" w:rsidRPr="007114B9" w:rsidRDefault="00DE60D6" w:rsidP="007114B9">
      <w:pPr>
        <w:pStyle w:val="Paragraphedeliste"/>
        <w:numPr>
          <w:ilvl w:val="0"/>
          <w:numId w:val="25"/>
        </w:numPr>
        <w:spacing w:after="0"/>
        <w:jc w:val="both"/>
        <w:rPr>
          <w:b/>
        </w:rPr>
      </w:pPr>
      <w:r w:rsidRPr="007114B9">
        <w:rPr>
          <w:b/>
        </w:rPr>
        <w:t>Remise en cause</w:t>
      </w:r>
    </w:p>
    <w:p w:rsidR="00F55B66" w:rsidRDefault="00F55B66" w:rsidP="00DE60D6">
      <w:pPr>
        <w:spacing w:after="0"/>
        <w:jc w:val="both"/>
        <w:rPr>
          <w:sz w:val="20"/>
        </w:rPr>
      </w:pPr>
    </w:p>
    <w:p w:rsidR="005744D4" w:rsidRPr="00E84305" w:rsidRDefault="00DC38B2" w:rsidP="00DE60D6">
      <w:pPr>
        <w:spacing w:after="0"/>
        <w:jc w:val="both"/>
        <w:rPr>
          <w:sz w:val="20"/>
        </w:rPr>
      </w:pPr>
      <w:r w:rsidRPr="00E84305">
        <w:rPr>
          <w:sz w:val="20"/>
        </w:rPr>
        <w:t>La réduction sera remise en cause si vous ou la s</w:t>
      </w:r>
      <w:r w:rsidR="00571952">
        <w:rPr>
          <w:sz w:val="20"/>
        </w:rPr>
        <w:t>ociété</w:t>
      </w:r>
      <w:r w:rsidRPr="00E84305">
        <w:rPr>
          <w:sz w:val="20"/>
        </w:rPr>
        <w:t xml:space="preserve"> propriétaire</w:t>
      </w:r>
      <w:r w:rsidR="00DE60D6" w:rsidRPr="00E84305">
        <w:rPr>
          <w:sz w:val="20"/>
        </w:rPr>
        <w:t xml:space="preserve"> ne respectez pas votre engagement de location (9 ans), de conservation des parts ou en cas de démembrement  de la propriété de l’immeuble ou des parts détenues d</w:t>
      </w:r>
      <w:r w:rsidR="00571952">
        <w:rPr>
          <w:sz w:val="20"/>
        </w:rPr>
        <w:t>an</w:t>
      </w:r>
      <w:r w:rsidR="00DE60D6" w:rsidRPr="00E84305">
        <w:rPr>
          <w:sz w:val="20"/>
        </w:rPr>
        <w:t>s la SCI.</w:t>
      </w:r>
    </w:p>
    <w:p w:rsidR="00DE60D6" w:rsidRPr="00E84305" w:rsidRDefault="00DE60D6" w:rsidP="00DE60D6">
      <w:pPr>
        <w:spacing w:after="0"/>
        <w:jc w:val="both"/>
        <w:rPr>
          <w:sz w:val="20"/>
        </w:rPr>
      </w:pPr>
    </w:p>
    <w:p w:rsidR="00DE60D6" w:rsidRPr="007114B9" w:rsidRDefault="00DE60D6" w:rsidP="007114B9">
      <w:pPr>
        <w:pStyle w:val="Paragraphedeliste"/>
        <w:numPr>
          <w:ilvl w:val="0"/>
          <w:numId w:val="25"/>
        </w:numPr>
        <w:spacing w:after="0"/>
        <w:jc w:val="both"/>
        <w:rPr>
          <w:b/>
        </w:rPr>
      </w:pPr>
      <w:r w:rsidRPr="007114B9">
        <w:rPr>
          <w:b/>
        </w:rPr>
        <w:t>Maintien des droits </w:t>
      </w:r>
    </w:p>
    <w:p w:rsidR="00F55B66" w:rsidRDefault="00F55B66" w:rsidP="00DE60D6">
      <w:pPr>
        <w:spacing w:after="0"/>
        <w:jc w:val="both"/>
        <w:rPr>
          <w:sz w:val="20"/>
        </w:rPr>
      </w:pPr>
    </w:p>
    <w:p w:rsidR="00DE60D6" w:rsidRPr="00E84305" w:rsidRDefault="00DE60D6" w:rsidP="00DE60D6">
      <w:pPr>
        <w:spacing w:after="0"/>
        <w:jc w:val="both"/>
        <w:rPr>
          <w:sz w:val="20"/>
        </w:rPr>
      </w:pPr>
      <w:r w:rsidRPr="00E84305">
        <w:rPr>
          <w:sz w:val="20"/>
        </w:rPr>
        <w:t>Elle ne sera pas remise en cause si le démembrement résulte du décès d’un époux ou d’un partenaire de pacs et si le survivant reprend les en</w:t>
      </w:r>
      <w:r w:rsidR="005019AA" w:rsidRPr="00E84305">
        <w:rPr>
          <w:sz w:val="20"/>
        </w:rPr>
        <w:t>g</w:t>
      </w:r>
      <w:r w:rsidRPr="00E84305">
        <w:rPr>
          <w:sz w:val="20"/>
        </w:rPr>
        <w:t>agements de location ou de conservation des parts en cours à la d</w:t>
      </w:r>
      <w:r w:rsidR="005019AA" w:rsidRPr="00E84305">
        <w:rPr>
          <w:sz w:val="20"/>
        </w:rPr>
        <w:t>a</w:t>
      </w:r>
      <w:r w:rsidRPr="00E84305">
        <w:rPr>
          <w:sz w:val="20"/>
        </w:rPr>
        <w:t>te du décès.</w:t>
      </w:r>
    </w:p>
    <w:p w:rsidR="00DE60D6" w:rsidRDefault="00DE60D6" w:rsidP="006961D7">
      <w:pPr>
        <w:spacing w:after="0"/>
        <w:rPr>
          <w:sz w:val="24"/>
        </w:rPr>
      </w:pPr>
    </w:p>
    <w:p w:rsidR="005744D4" w:rsidRDefault="005744D4" w:rsidP="006961D7">
      <w:pPr>
        <w:spacing w:after="0"/>
        <w:rPr>
          <w:sz w:val="24"/>
        </w:rPr>
      </w:pPr>
    </w:p>
    <w:p w:rsidR="007114B9" w:rsidRDefault="007114B9" w:rsidP="006961D7">
      <w:pPr>
        <w:spacing w:after="0"/>
        <w:rPr>
          <w:sz w:val="24"/>
        </w:rPr>
      </w:pPr>
    </w:p>
    <w:p w:rsidR="00571952" w:rsidRDefault="00571952" w:rsidP="00DE60D6">
      <w:pPr>
        <w:spacing w:after="0"/>
        <w:jc w:val="both"/>
        <w:rPr>
          <w:b/>
          <w:i/>
        </w:rPr>
      </w:pPr>
    </w:p>
    <w:p w:rsidR="00DE60D6" w:rsidRPr="00E84305" w:rsidRDefault="00DE60D6" w:rsidP="00DE60D6">
      <w:pPr>
        <w:spacing w:after="0"/>
        <w:jc w:val="both"/>
        <w:rPr>
          <w:b/>
          <w:i/>
        </w:rPr>
      </w:pPr>
      <w:r w:rsidRPr="00E84305">
        <w:rPr>
          <w:b/>
          <w:i/>
        </w:rPr>
        <w:t>L</w:t>
      </w:r>
      <w:r w:rsidR="000200DE" w:rsidRPr="00E84305">
        <w:rPr>
          <w:b/>
          <w:i/>
        </w:rPr>
        <w:t xml:space="preserve">a revue Le </w:t>
      </w:r>
      <w:r w:rsidRPr="00E84305">
        <w:rPr>
          <w:b/>
          <w:i/>
        </w:rPr>
        <w:t xml:space="preserve">Particulier décrit très précisément les formulaires </w:t>
      </w:r>
      <w:r w:rsidR="0073719E">
        <w:rPr>
          <w:b/>
          <w:i/>
        </w:rPr>
        <w:t>à utiliser lors de la déclaration annuelle</w:t>
      </w:r>
      <w:r w:rsidRPr="00E84305">
        <w:rPr>
          <w:b/>
          <w:i/>
        </w:rPr>
        <w:t>.</w:t>
      </w:r>
    </w:p>
    <w:p w:rsidR="00DE60D6" w:rsidRPr="00E84305" w:rsidRDefault="00DE60D6" w:rsidP="00DE60D6">
      <w:pPr>
        <w:spacing w:after="0"/>
        <w:jc w:val="both"/>
        <w:rPr>
          <w:i/>
        </w:rPr>
      </w:pPr>
      <w:r w:rsidRPr="00E84305">
        <w:rPr>
          <w:i/>
        </w:rPr>
        <w:t>D</w:t>
      </w:r>
      <w:r w:rsidR="000200DE" w:rsidRPr="00E84305">
        <w:rPr>
          <w:i/>
        </w:rPr>
        <w:t>an</w:t>
      </w:r>
      <w:r w:rsidRPr="00E84305">
        <w:rPr>
          <w:i/>
        </w:rPr>
        <w:t>s le cas d’espèce, en l’occurrence l’imprimé 2042C à compléter, devra être  accompagné de doc</w:t>
      </w:r>
      <w:r w:rsidR="000200DE" w:rsidRPr="00E84305">
        <w:rPr>
          <w:i/>
        </w:rPr>
        <w:t>ument</w:t>
      </w:r>
      <w:r w:rsidRPr="00E84305">
        <w:rPr>
          <w:i/>
        </w:rPr>
        <w:t>s permettant au fisc de vérifier l’éligibilité de l’op</w:t>
      </w:r>
      <w:r w:rsidR="00571952">
        <w:rPr>
          <w:i/>
        </w:rPr>
        <w:t>ération</w:t>
      </w:r>
      <w:r w:rsidRPr="00E84305">
        <w:rPr>
          <w:i/>
        </w:rPr>
        <w:t xml:space="preserve"> à la réduction d’impôts ainsi que la nature et le montant des travaux réalisés.</w:t>
      </w:r>
    </w:p>
    <w:p w:rsidR="00DE60D6" w:rsidRPr="00E84305" w:rsidRDefault="00DE60D6" w:rsidP="00DE60D6">
      <w:pPr>
        <w:spacing w:after="0"/>
        <w:jc w:val="both"/>
        <w:rPr>
          <w:i/>
        </w:rPr>
      </w:pPr>
      <w:r w:rsidRPr="00E84305">
        <w:rPr>
          <w:i/>
        </w:rPr>
        <w:t>Attention, ces doc</w:t>
      </w:r>
      <w:r w:rsidR="000200DE" w:rsidRPr="00E84305">
        <w:rPr>
          <w:i/>
        </w:rPr>
        <w:t>umen</w:t>
      </w:r>
      <w:r w:rsidRPr="00E84305">
        <w:rPr>
          <w:i/>
        </w:rPr>
        <w:t>ts diffèrent selon que v</w:t>
      </w:r>
      <w:r w:rsidR="00F17BD2">
        <w:rPr>
          <w:i/>
        </w:rPr>
        <w:t>ou</w:t>
      </w:r>
      <w:r w:rsidRPr="00E84305">
        <w:rPr>
          <w:i/>
        </w:rPr>
        <w:t>s êtes pro</w:t>
      </w:r>
      <w:r w:rsidR="000200DE" w:rsidRPr="00E84305">
        <w:rPr>
          <w:i/>
        </w:rPr>
        <w:t xml:space="preserve">priétaire </w:t>
      </w:r>
      <w:r w:rsidRPr="00E84305">
        <w:rPr>
          <w:i/>
        </w:rPr>
        <w:t xml:space="preserve"> de l’immeuble ou associé de la s</w:t>
      </w:r>
      <w:r w:rsidR="00571952">
        <w:rPr>
          <w:i/>
        </w:rPr>
        <w:t xml:space="preserve">ociété </w:t>
      </w:r>
      <w:r w:rsidRPr="00E84305">
        <w:rPr>
          <w:i/>
        </w:rPr>
        <w:t xml:space="preserve"> pro</w:t>
      </w:r>
      <w:r w:rsidR="00F17BD2">
        <w:rPr>
          <w:i/>
        </w:rPr>
        <w:t>priétaire</w:t>
      </w:r>
      <w:r w:rsidRPr="00E84305">
        <w:rPr>
          <w:i/>
        </w:rPr>
        <w:t>.</w:t>
      </w:r>
    </w:p>
    <w:p w:rsidR="00F17BD2" w:rsidRDefault="00F17BD2" w:rsidP="00DE60D6">
      <w:pPr>
        <w:spacing w:after="0"/>
        <w:jc w:val="both"/>
        <w:rPr>
          <w:i/>
        </w:rPr>
      </w:pPr>
      <w:r>
        <w:rPr>
          <w:i/>
        </w:rPr>
        <w:t xml:space="preserve">Conseil : </w:t>
      </w:r>
      <w:r w:rsidR="00DE60D6" w:rsidRPr="00E84305">
        <w:rPr>
          <w:i/>
        </w:rPr>
        <w:t>Pr</w:t>
      </w:r>
      <w:r>
        <w:rPr>
          <w:i/>
        </w:rPr>
        <w:t>endre rendez-vous avec l</w:t>
      </w:r>
      <w:r w:rsidR="00571952">
        <w:rPr>
          <w:i/>
        </w:rPr>
        <w:t xml:space="preserve">e responsable de la </w:t>
      </w:r>
      <w:r>
        <w:rPr>
          <w:i/>
        </w:rPr>
        <w:t xml:space="preserve"> FI d</w:t>
      </w:r>
      <w:r w:rsidR="00571952">
        <w:rPr>
          <w:i/>
        </w:rPr>
        <w:t>ont vous dépendez</w:t>
      </w:r>
      <w:r>
        <w:rPr>
          <w:i/>
        </w:rPr>
        <w:t>.</w:t>
      </w:r>
    </w:p>
    <w:p w:rsidR="006244EA" w:rsidRDefault="006244EA" w:rsidP="006961D7">
      <w:pPr>
        <w:spacing w:after="0"/>
      </w:pPr>
    </w:p>
    <w:p w:rsidR="00571952" w:rsidRPr="00E84305" w:rsidRDefault="00571952" w:rsidP="006961D7">
      <w:pPr>
        <w:spacing w:after="0"/>
      </w:pPr>
    </w:p>
    <w:p w:rsidR="00571952" w:rsidRPr="0014454D" w:rsidRDefault="00571952" w:rsidP="00571952">
      <w:pPr>
        <w:spacing w:after="0"/>
        <w:rPr>
          <w:b/>
          <w:i/>
          <w:sz w:val="24"/>
          <w:u w:val="single"/>
        </w:rPr>
      </w:pPr>
      <w:r w:rsidRPr="0014454D">
        <w:rPr>
          <w:b/>
          <w:i/>
          <w:sz w:val="24"/>
          <w:u w:val="single"/>
        </w:rPr>
        <w:t>Rappel</w:t>
      </w:r>
    </w:p>
    <w:p w:rsidR="00571952" w:rsidRPr="00571952" w:rsidRDefault="00571952" w:rsidP="00571952">
      <w:pPr>
        <w:spacing w:after="0"/>
        <w:jc w:val="both"/>
        <w:rPr>
          <w:b/>
          <w:sz w:val="24"/>
        </w:rPr>
      </w:pPr>
      <w:r w:rsidRPr="00571952">
        <w:rPr>
          <w:b/>
          <w:sz w:val="24"/>
        </w:rPr>
        <w:t>Ces informations concernent l</w:t>
      </w:r>
      <w:r>
        <w:rPr>
          <w:b/>
          <w:sz w:val="24"/>
        </w:rPr>
        <w:t>es revenus de l</w:t>
      </w:r>
      <w:r w:rsidRPr="00571952">
        <w:rPr>
          <w:b/>
          <w:sz w:val="24"/>
        </w:rPr>
        <w:t xml:space="preserve">’année 2015. Elles seront mises à jour en 2016, dès connaissance des </w:t>
      </w:r>
      <w:r>
        <w:rPr>
          <w:b/>
          <w:sz w:val="24"/>
        </w:rPr>
        <w:t xml:space="preserve">dispositions </w:t>
      </w:r>
      <w:r w:rsidRPr="00571952">
        <w:rPr>
          <w:b/>
          <w:sz w:val="24"/>
        </w:rPr>
        <w:t>issues de la Loi de Finances pour 2016.</w:t>
      </w:r>
    </w:p>
    <w:p w:rsidR="00EE2347" w:rsidRPr="00E84305" w:rsidRDefault="00EE2347" w:rsidP="00EE2347">
      <w:pPr>
        <w:spacing w:after="0"/>
      </w:pPr>
    </w:p>
    <w:p w:rsidR="0075041A" w:rsidRPr="00E84305" w:rsidRDefault="0075041A" w:rsidP="00EE2347">
      <w:pPr>
        <w:spacing w:after="0"/>
      </w:pPr>
    </w:p>
    <w:p w:rsidR="0075041A" w:rsidRPr="00E84305" w:rsidRDefault="0075041A" w:rsidP="003F1A58"/>
    <w:p w:rsidR="00162D62" w:rsidRPr="00162D62" w:rsidRDefault="00162D62" w:rsidP="003F1A58">
      <w:pPr>
        <w:rPr>
          <w:sz w:val="24"/>
        </w:rPr>
      </w:pPr>
    </w:p>
    <w:sectPr w:rsidR="00162D62" w:rsidRPr="00162D62" w:rsidSect="00115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C59" w:rsidRDefault="00BE5C59" w:rsidP="00440596">
      <w:pPr>
        <w:spacing w:after="0" w:line="240" w:lineRule="auto"/>
      </w:pPr>
      <w:r>
        <w:separator/>
      </w:r>
    </w:p>
  </w:endnote>
  <w:endnote w:type="continuationSeparator" w:id="0">
    <w:p w:rsidR="00BE5C59" w:rsidRDefault="00BE5C59" w:rsidP="0044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7A" w:rsidRDefault="007F4D7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7A" w:rsidRDefault="007F4D7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7A" w:rsidRDefault="007F4D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C59" w:rsidRDefault="00BE5C59" w:rsidP="00440596">
      <w:pPr>
        <w:spacing w:after="0" w:line="240" w:lineRule="auto"/>
      </w:pPr>
      <w:r>
        <w:separator/>
      </w:r>
    </w:p>
  </w:footnote>
  <w:footnote w:type="continuationSeparator" w:id="0">
    <w:p w:rsidR="00BE5C59" w:rsidRDefault="00BE5C59" w:rsidP="0044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7A" w:rsidRDefault="007F4D7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0375"/>
      <w:docPartObj>
        <w:docPartGallery w:val="Page Numbers (Top of Page)"/>
        <w:docPartUnique/>
      </w:docPartObj>
    </w:sdtPr>
    <w:sdtContent>
      <w:p w:rsidR="007F4D7A" w:rsidRDefault="00316790">
        <w:pPr>
          <w:pStyle w:val="En-tte"/>
          <w:jc w:val="center"/>
        </w:pPr>
        <w:fldSimple w:instr=" PAGE   \* MERGEFORMAT ">
          <w:r w:rsidR="0060197D">
            <w:rPr>
              <w:noProof/>
            </w:rPr>
            <w:t>1</w:t>
          </w:r>
        </w:fldSimple>
      </w:p>
    </w:sdtContent>
  </w:sdt>
  <w:p w:rsidR="007F4D7A" w:rsidRDefault="007F4D7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7A" w:rsidRDefault="007F4D7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C7F"/>
      </v:shape>
    </w:pict>
  </w:numPicBullet>
  <w:abstractNum w:abstractNumId="0">
    <w:nsid w:val="01BD5CD2"/>
    <w:multiLevelType w:val="hybridMultilevel"/>
    <w:tmpl w:val="43B8440A"/>
    <w:lvl w:ilvl="0" w:tplc="040C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284392D"/>
    <w:multiLevelType w:val="hybridMultilevel"/>
    <w:tmpl w:val="5E02C6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74981"/>
    <w:multiLevelType w:val="hybridMultilevel"/>
    <w:tmpl w:val="5578719E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AB528A"/>
    <w:multiLevelType w:val="hybridMultilevel"/>
    <w:tmpl w:val="85CC8996"/>
    <w:lvl w:ilvl="0" w:tplc="E870D33E">
      <w:start w:val="1"/>
      <w:numFmt w:val="bullet"/>
      <w:lvlText w:val="‣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B58AF"/>
    <w:multiLevelType w:val="hybridMultilevel"/>
    <w:tmpl w:val="D778A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1429C"/>
    <w:multiLevelType w:val="hybridMultilevel"/>
    <w:tmpl w:val="2AD0D840"/>
    <w:lvl w:ilvl="0" w:tplc="E870D33E">
      <w:start w:val="1"/>
      <w:numFmt w:val="bullet"/>
      <w:lvlText w:val="‣"/>
      <w:lvlJc w:val="left"/>
      <w:pPr>
        <w:ind w:left="1004" w:hanging="360"/>
      </w:pPr>
      <w:rPr>
        <w:rFonts w:ascii="Lucida Sans Unicode" w:hAnsi="Lucida Sans Unicode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3002741"/>
    <w:multiLevelType w:val="hybridMultilevel"/>
    <w:tmpl w:val="30E4FB0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035F01"/>
    <w:multiLevelType w:val="hybridMultilevel"/>
    <w:tmpl w:val="C6428876"/>
    <w:lvl w:ilvl="0" w:tplc="E870D33E">
      <w:start w:val="1"/>
      <w:numFmt w:val="bullet"/>
      <w:lvlText w:val="‣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14478"/>
    <w:multiLevelType w:val="hybridMultilevel"/>
    <w:tmpl w:val="F5E6F880"/>
    <w:lvl w:ilvl="0" w:tplc="E870D33E">
      <w:start w:val="1"/>
      <w:numFmt w:val="bullet"/>
      <w:lvlText w:val="‣"/>
      <w:lvlJc w:val="left"/>
      <w:pPr>
        <w:ind w:left="1004" w:hanging="360"/>
      </w:pPr>
      <w:rPr>
        <w:rFonts w:ascii="Lucida Sans Unicode" w:hAnsi="Lucida Sans Unicode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5E61742"/>
    <w:multiLevelType w:val="hybridMultilevel"/>
    <w:tmpl w:val="DB144A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13565"/>
    <w:multiLevelType w:val="hybridMultilevel"/>
    <w:tmpl w:val="65C23E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D6CD5"/>
    <w:multiLevelType w:val="hybridMultilevel"/>
    <w:tmpl w:val="F50465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C652B"/>
    <w:multiLevelType w:val="hybridMultilevel"/>
    <w:tmpl w:val="E70088C0"/>
    <w:lvl w:ilvl="0" w:tplc="E870D33E">
      <w:start w:val="1"/>
      <w:numFmt w:val="bullet"/>
      <w:lvlText w:val="‣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91C93"/>
    <w:multiLevelType w:val="hybridMultilevel"/>
    <w:tmpl w:val="B2E47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8568D"/>
    <w:multiLevelType w:val="hybridMultilevel"/>
    <w:tmpl w:val="6B3EB6F6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5037A2"/>
    <w:multiLevelType w:val="hybridMultilevel"/>
    <w:tmpl w:val="D2D24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7522F"/>
    <w:multiLevelType w:val="hybridMultilevel"/>
    <w:tmpl w:val="4684B42E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2A5B09"/>
    <w:multiLevelType w:val="hybridMultilevel"/>
    <w:tmpl w:val="5D0CEFDE"/>
    <w:lvl w:ilvl="0" w:tplc="E870D33E">
      <w:start w:val="1"/>
      <w:numFmt w:val="bullet"/>
      <w:lvlText w:val="‣"/>
      <w:lvlJc w:val="left"/>
      <w:pPr>
        <w:ind w:left="1004" w:hanging="360"/>
      </w:pPr>
      <w:rPr>
        <w:rFonts w:ascii="Lucida Sans Unicode" w:hAnsi="Lucida Sans Unicode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8241F79"/>
    <w:multiLevelType w:val="hybridMultilevel"/>
    <w:tmpl w:val="42D8AC14"/>
    <w:lvl w:ilvl="0" w:tplc="E870D33E">
      <w:start w:val="1"/>
      <w:numFmt w:val="bullet"/>
      <w:lvlText w:val="‣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768AF"/>
    <w:multiLevelType w:val="hybridMultilevel"/>
    <w:tmpl w:val="AF1AEEF4"/>
    <w:lvl w:ilvl="0" w:tplc="E870D33E">
      <w:start w:val="1"/>
      <w:numFmt w:val="bullet"/>
      <w:lvlText w:val="‣"/>
      <w:lvlJc w:val="left"/>
      <w:pPr>
        <w:ind w:left="1004" w:hanging="360"/>
      </w:pPr>
      <w:rPr>
        <w:rFonts w:ascii="Lucida Sans Unicode" w:hAnsi="Lucida Sans Unicode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D123EEA"/>
    <w:multiLevelType w:val="hybridMultilevel"/>
    <w:tmpl w:val="990CE2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A71C2"/>
    <w:multiLevelType w:val="hybridMultilevel"/>
    <w:tmpl w:val="BF3CDB2A"/>
    <w:lvl w:ilvl="0" w:tplc="E870D33E">
      <w:start w:val="1"/>
      <w:numFmt w:val="bullet"/>
      <w:lvlText w:val="‣"/>
      <w:lvlJc w:val="left"/>
      <w:pPr>
        <w:ind w:left="1004" w:hanging="360"/>
      </w:pPr>
      <w:rPr>
        <w:rFonts w:ascii="Lucida Sans Unicode" w:hAnsi="Lucida Sans Unicode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150393"/>
    <w:multiLevelType w:val="hybridMultilevel"/>
    <w:tmpl w:val="A54A8DEC"/>
    <w:lvl w:ilvl="0" w:tplc="E870D33E">
      <w:start w:val="1"/>
      <w:numFmt w:val="bullet"/>
      <w:lvlText w:val="‣"/>
      <w:lvlJc w:val="left"/>
      <w:pPr>
        <w:ind w:left="1004" w:hanging="360"/>
      </w:pPr>
      <w:rPr>
        <w:rFonts w:ascii="Lucida Sans Unicode" w:hAnsi="Lucida Sans Unicode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FA33C9"/>
    <w:multiLevelType w:val="hybridMultilevel"/>
    <w:tmpl w:val="A6E2B938"/>
    <w:lvl w:ilvl="0" w:tplc="E870D33E">
      <w:start w:val="1"/>
      <w:numFmt w:val="bullet"/>
      <w:lvlText w:val="‣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33A41"/>
    <w:multiLevelType w:val="hybridMultilevel"/>
    <w:tmpl w:val="2ABE3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121F1"/>
    <w:multiLevelType w:val="hybridMultilevel"/>
    <w:tmpl w:val="A6C8E3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4098D"/>
    <w:multiLevelType w:val="hybridMultilevel"/>
    <w:tmpl w:val="26A041EA"/>
    <w:lvl w:ilvl="0" w:tplc="E870D33E">
      <w:start w:val="1"/>
      <w:numFmt w:val="bullet"/>
      <w:lvlText w:val="‣"/>
      <w:lvlJc w:val="left"/>
      <w:pPr>
        <w:ind w:left="1004" w:hanging="360"/>
      </w:pPr>
      <w:rPr>
        <w:rFonts w:ascii="Lucida Sans Unicode" w:hAnsi="Lucida Sans Unicode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9EE29FD"/>
    <w:multiLevelType w:val="hybridMultilevel"/>
    <w:tmpl w:val="2EBC40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1194D"/>
    <w:multiLevelType w:val="hybridMultilevel"/>
    <w:tmpl w:val="A524F664"/>
    <w:lvl w:ilvl="0" w:tplc="E870D33E">
      <w:start w:val="1"/>
      <w:numFmt w:val="bullet"/>
      <w:lvlText w:val="‣"/>
      <w:lvlJc w:val="left"/>
      <w:pPr>
        <w:ind w:left="1004" w:hanging="360"/>
      </w:pPr>
      <w:rPr>
        <w:rFonts w:ascii="Lucida Sans Unicode" w:hAnsi="Lucida Sans Unicode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2"/>
  </w:num>
  <w:num w:numId="5">
    <w:abstractNumId w:val="0"/>
  </w:num>
  <w:num w:numId="6">
    <w:abstractNumId w:val="16"/>
  </w:num>
  <w:num w:numId="7">
    <w:abstractNumId w:val="14"/>
  </w:num>
  <w:num w:numId="8">
    <w:abstractNumId w:val="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5"/>
  </w:num>
  <w:num w:numId="14">
    <w:abstractNumId w:val="10"/>
  </w:num>
  <w:num w:numId="15">
    <w:abstractNumId w:val="22"/>
  </w:num>
  <w:num w:numId="16">
    <w:abstractNumId w:val="13"/>
  </w:num>
  <w:num w:numId="17">
    <w:abstractNumId w:val="8"/>
  </w:num>
  <w:num w:numId="18">
    <w:abstractNumId w:val="19"/>
  </w:num>
  <w:num w:numId="19">
    <w:abstractNumId w:val="6"/>
  </w:num>
  <w:num w:numId="20">
    <w:abstractNumId w:val="23"/>
  </w:num>
  <w:num w:numId="21">
    <w:abstractNumId w:val="21"/>
  </w:num>
  <w:num w:numId="22">
    <w:abstractNumId w:val="20"/>
  </w:num>
  <w:num w:numId="23">
    <w:abstractNumId w:val="26"/>
  </w:num>
  <w:num w:numId="24">
    <w:abstractNumId w:val="11"/>
  </w:num>
  <w:num w:numId="25">
    <w:abstractNumId w:val="4"/>
  </w:num>
  <w:num w:numId="26">
    <w:abstractNumId w:val="24"/>
  </w:num>
  <w:num w:numId="27">
    <w:abstractNumId w:val="25"/>
  </w:num>
  <w:num w:numId="28">
    <w:abstractNumId w:val="27"/>
  </w:num>
  <w:num w:numId="29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7D6"/>
    <w:rsid w:val="00003DE7"/>
    <w:rsid w:val="0000785D"/>
    <w:rsid w:val="00007C53"/>
    <w:rsid w:val="00013F47"/>
    <w:rsid w:val="000200DE"/>
    <w:rsid w:val="00041C90"/>
    <w:rsid w:val="00042C0A"/>
    <w:rsid w:val="00056E77"/>
    <w:rsid w:val="000722EB"/>
    <w:rsid w:val="000901ED"/>
    <w:rsid w:val="0009339B"/>
    <w:rsid w:val="0009478C"/>
    <w:rsid w:val="000A3F6C"/>
    <w:rsid w:val="000A4F38"/>
    <w:rsid w:val="000D78E2"/>
    <w:rsid w:val="000F2FB9"/>
    <w:rsid w:val="000F3B96"/>
    <w:rsid w:val="000F701E"/>
    <w:rsid w:val="00115AAF"/>
    <w:rsid w:val="001214C6"/>
    <w:rsid w:val="00135E19"/>
    <w:rsid w:val="00140D25"/>
    <w:rsid w:val="0014454D"/>
    <w:rsid w:val="001504D2"/>
    <w:rsid w:val="00162D62"/>
    <w:rsid w:val="00171EEE"/>
    <w:rsid w:val="001877C3"/>
    <w:rsid w:val="00187F21"/>
    <w:rsid w:val="00194B29"/>
    <w:rsid w:val="001A0077"/>
    <w:rsid w:val="001A5CD9"/>
    <w:rsid w:val="001D24C5"/>
    <w:rsid w:val="001E45FF"/>
    <w:rsid w:val="001E5D78"/>
    <w:rsid w:val="001F4804"/>
    <w:rsid w:val="0020125B"/>
    <w:rsid w:val="00210CE1"/>
    <w:rsid w:val="002122C3"/>
    <w:rsid w:val="00212746"/>
    <w:rsid w:val="00214B71"/>
    <w:rsid w:val="00217A2B"/>
    <w:rsid w:val="00227768"/>
    <w:rsid w:val="00232171"/>
    <w:rsid w:val="00235B8B"/>
    <w:rsid w:val="002428EE"/>
    <w:rsid w:val="0024706A"/>
    <w:rsid w:val="00254ACA"/>
    <w:rsid w:val="00254C5C"/>
    <w:rsid w:val="002570E7"/>
    <w:rsid w:val="00282DE2"/>
    <w:rsid w:val="00283042"/>
    <w:rsid w:val="0029165E"/>
    <w:rsid w:val="002A54F5"/>
    <w:rsid w:val="002B72A4"/>
    <w:rsid w:val="002C0A33"/>
    <w:rsid w:val="002D02CA"/>
    <w:rsid w:val="002E6F06"/>
    <w:rsid w:val="002F01CC"/>
    <w:rsid w:val="002F7E83"/>
    <w:rsid w:val="00302C5B"/>
    <w:rsid w:val="00305802"/>
    <w:rsid w:val="00307234"/>
    <w:rsid w:val="00314DEE"/>
    <w:rsid w:val="00316790"/>
    <w:rsid w:val="00324F38"/>
    <w:rsid w:val="003257CD"/>
    <w:rsid w:val="00326721"/>
    <w:rsid w:val="00330598"/>
    <w:rsid w:val="00341700"/>
    <w:rsid w:val="00344C2C"/>
    <w:rsid w:val="00356B24"/>
    <w:rsid w:val="003612CE"/>
    <w:rsid w:val="003629BA"/>
    <w:rsid w:val="0037043B"/>
    <w:rsid w:val="00372DDC"/>
    <w:rsid w:val="00382375"/>
    <w:rsid w:val="00385E7D"/>
    <w:rsid w:val="0039132F"/>
    <w:rsid w:val="00392CD6"/>
    <w:rsid w:val="0039385E"/>
    <w:rsid w:val="003A7647"/>
    <w:rsid w:val="003B573D"/>
    <w:rsid w:val="003C2D57"/>
    <w:rsid w:val="003C5BD4"/>
    <w:rsid w:val="003C7121"/>
    <w:rsid w:val="003E08D9"/>
    <w:rsid w:val="003E2AFD"/>
    <w:rsid w:val="003F1A58"/>
    <w:rsid w:val="00403BF9"/>
    <w:rsid w:val="004048E9"/>
    <w:rsid w:val="00405DCE"/>
    <w:rsid w:val="004210F2"/>
    <w:rsid w:val="00426460"/>
    <w:rsid w:val="004324EE"/>
    <w:rsid w:val="004341E5"/>
    <w:rsid w:val="004345E1"/>
    <w:rsid w:val="00440596"/>
    <w:rsid w:val="00441310"/>
    <w:rsid w:val="004418D3"/>
    <w:rsid w:val="00447A5D"/>
    <w:rsid w:val="00462900"/>
    <w:rsid w:val="00477C8B"/>
    <w:rsid w:val="00491F43"/>
    <w:rsid w:val="004B0209"/>
    <w:rsid w:val="004B7289"/>
    <w:rsid w:val="004D1331"/>
    <w:rsid w:val="004D6605"/>
    <w:rsid w:val="004F1B88"/>
    <w:rsid w:val="004F358A"/>
    <w:rsid w:val="005019AA"/>
    <w:rsid w:val="00504324"/>
    <w:rsid w:val="005049E2"/>
    <w:rsid w:val="005071D0"/>
    <w:rsid w:val="00512A74"/>
    <w:rsid w:val="005361FA"/>
    <w:rsid w:val="00537B07"/>
    <w:rsid w:val="00540A56"/>
    <w:rsid w:val="0054138F"/>
    <w:rsid w:val="005467B1"/>
    <w:rsid w:val="005523BD"/>
    <w:rsid w:val="00552F71"/>
    <w:rsid w:val="0055395E"/>
    <w:rsid w:val="00571952"/>
    <w:rsid w:val="005744D4"/>
    <w:rsid w:val="005814C7"/>
    <w:rsid w:val="005841B4"/>
    <w:rsid w:val="00584E4D"/>
    <w:rsid w:val="005916B2"/>
    <w:rsid w:val="0059614C"/>
    <w:rsid w:val="00596ED1"/>
    <w:rsid w:val="005A2D32"/>
    <w:rsid w:val="005A35DE"/>
    <w:rsid w:val="005A6890"/>
    <w:rsid w:val="005B06B9"/>
    <w:rsid w:val="005B0859"/>
    <w:rsid w:val="005B7740"/>
    <w:rsid w:val="005D07D6"/>
    <w:rsid w:val="005D1239"/>
    <w:rsid w:val="005E3A52"/>
    <w:rsid w:val="005E7501"/>
    <w:rsid w:val="005F0C37"/>
    <w:rsid w:val="005F17A3"/>
    <w:rsid w:val="0060197D"/>
    <w:rsid w:val="00606F98"/>
    <w:rsid w:val="00616E31"/>
    <w:rsid w:val="006244EA"/>
    <w:rsid w:val="006249C1"/>
    <w:rsid w:val="00625F9A"/>
    <w:rsid w:val="00631072"/>
    <w:rsid w:val="00633881"/>
    <w:rsid w:val="00640893"/>
    <w:rsid w:val="00640CAF"/>
    <w:rsid w:val="00642BDD"/>
    <w:rsid w:val="006503A6"/>
    <w:rsid w:val="00662CD4"/>
    <w:rsid w:val="006643D9"/>
    <w:rsid w:val="00664457"/>
    <w:rsid w:val="006726DA"/>
    <w:rsid w:val="00675B24"/>
    <w:rsid w:val="0068029E"/>
    <w:rsid w:val="006805A3"/>
    <w:rsid w:val="00680782"/>
    <w:rsid w:val="00682531"/>
    <w:rsid w:val="006860BB"/>
    <w:rsid w:val="00691236"/>
    <w:rsid w:val="006961D7"/>
    <w:rsid w:val="006A0A3B"/>
    <w:rsid w:val="006B2950"/>
    <w:rsid w:val="006B389A"/>
    <w:rsid w:val="006B52B7"/>
    <w:rsid w:val="006D06DD"/>
    <w:rsid w:val="006D36CB"/>
    <w:rsid w:val="006D6BCF"/>
    <w:rsid w:val="006E020F"/>
    <w:rsid w:val="006E6D2B"/>
    <w:rsid w:val="006E7E98"/>
    <w:rsid w:val="00705E7E"/>
    <w:rsid w:val="007114B9"/>
    <w:rsid w:val="00713516"/>
    <w:rsid w:val="007210B0"/>
    <w:rsid w:val="0073209E"/>
    <w:rsid w:val="007349D2"/>
    <w:rsid w:val="0073719E"/>
    <w:rsid w:val="00740983"/>
    <w:rsid w:val="0075041A"/>
    <w:rsid w:val="0075619C"/>
    <w:rsid w:val="00761F75"/>
    <w:rsid w:val="007724EE"/>
    <w:rsid w:val="0078542A"/>
    <w:rsid w:val="00787C03"/>
    <w:rsid w:val="007970A1"/>
    <w:rsid w:val="007974EC"/>
    <w:rsid w:val="007A0B19"/>
    <w:rsid w:val="007A2EEB"/>
    <w:rsid w:val="007B4B67"/>
    <w:rsid w:val="007B757A"/>
    <w:rsid w:val="007C1894"/>
    <w:rsid w:val="007C4F07"/>
    <w:rsid w:val="007C4FAE"/>
    <w:rsid w:val="007E0348"/>
    <w:rsid w:val="007E149A"/>
    <w:rsid w:val="007E3D0B"/>
    <w:rsid w:val="007F1B94"/>
    <w:rsid w:val="007F4D7A"/>
    <w:rsid w:val="007F55B4"/>
    <w:rsid w:val="00800376"/>
    <w:rsid w:val="00821291"/>
    <w:rsid w:val="00822C75"/>
    <w:rsid w:val="00822D84"/>
    <w:rsid w:val="00844FED"/>
    <w:rsid w:val="00861105"/>
    <w:rsid w:val="008611CE"/>
    <w:rsid w:val="00861853"/>
    <w:rsid w:val="00862C82"/>
    <w:rsid w:val="0087024D"/>
    <w:rsid w:val="00876495"/>
    <w:rsid w:val="00887E7E"/>
    <w:rsid w:val="008B00F2"/>
    <w:rsid w:val="008C31A7"/>
    <w:rsid w:val="008C3A63"/>
    <w:rsid w:val="008C6C3D"/>
    <w:rsid w:val="008D1180"/>
    <w:rsid w:val="008D2086"/>
    <w:rsid w:val="008D7F6E"/>
    <w:rsid w:val="008E5552"/>
    <w:rsid w:val="008F7978"/>
    <w:rsid w:val="00902499"/>
    <w:rsid w:val="009037F5"/>
    <w:rsid w:val="0091069B"/>
    <w:rsid w:val="0091385F"/>
    <w:rsid w:val="00915D2E"/>
    <w:rsid w:val="00917721"/>
    <w:rsid w:val="00922E63"/>
    <w:rsid w:val="00925002"/>
    <w:rsid w:val="00926816"/>
    <w:rsid w:val="009357E6"/>
    <w:rsid w:val="00935AA9"/>
    <w:rsid w:val="0095061C"/>
    <w:rsid w:val="00952115"/>
    <w:rsid w:val="0097532B"/>
    <w:rsid w:val="009805E4"/>
    <w:rsid w:val="009949D3"/>
    <w:rsid w:val="009A0345"/>
    <w:rsid w:val="009A06E2"/>
    <w:rsid w:val="009E0ABE"/>
    <w:rsid w:val="009E2621"/>
    <w:rsid w:val="009F0FBB"/>
    <w:rsid w:val="009F1AB1"/>
    <w:rsid w:val="009F7D90"/>
    <w:rsid w:val="00A04095"/>
    <w:rsid w:val="00A06711"/>
    <w:rsid w:val="00A1371A"/>
    <w:rsid w:val="00A144BE"/>
    <w:rsid w:val="00A16185"/>
    <w:rsid w:val="00A234A6"/>
    <w:rsid w:val="00A31270"/>
    <w:rsid w:val="00A4189F"/>
    <w:rsid w:val="00A426FE"/>
    <w:rsid w:val="00A43042"/>
    <w:rsid w:val="00A44434"/>
    <w:rsid w:val="00A46685"/>
    <w:rsid w:val="00A67A12"/>
    <w:rsid w:val="00A70FCF"/>
    <w:rsid w:val="00A731EB"/>
    <w:rsid w:val="00A7731C"/>
    <w:rsid w:val="00A77663"/>
    <w:rsid w:val="00A81588"/>
    <w:rsid w:val="00A81BE0"/>
    <w:rsid w:val="00A827BC"/>
    <w:rsid w:val="00A9277E"/>
    <w:rsid w:val="00A95F16"/>
    <w:rsid w:val="00A976E0"/>
    <w:rsid w:val="00AB29F3"/>
    <w:rsid w:val="00AD06E5"/>
    <w:rsid w:val="00AD42F9"/>
    <w:rsid w:val="00AF160D"/>
    <w:rsid w:val="00AF2A81"/>
    <w:rsid w:val="00AF7EEB"/>
    <w:rsid w:val="00B05BF8"/>
    <w:rsid w:val="00B10283"/>
    <w:rsid w:val="00B23375"/>
    <w:rsid w:val="00B251B9"/>
    <w:rsid w:val="00B37793"/>
    <w:rsid w:val="00B435CE"/>
    <w:rsid w:val="00B470FE"/>
    <w:rsid w:val="00B55D35"/>
    <w:rsid w:val="00B56E14"/>
    <w:rsid w:val="00B57729"/>
    <w:rsid w:val="00B639CE"/>
    <w:rsid w:val="00B64BD5"/>
    <w:rsid w:val="00B7649A"/>
    <w:rsid w:val="00B77BB5"/>
    <w:rsid w:val="00BA11C0"/>
    <w:rsid w:val="00BA6A5A"/>
    <w:rsid w:val="00BB287D"/>
    <w:rsid w:val="00BB31E0"/>
    <w:rsid w:val="00BB482E"/>
    <w:rsid w:val="00BB7DE2"/>
    <w:rsid w:val="00BC1087"/>
    <w:rsid w:val="00BC2336"/>
    <w:rsid w:val="00BC7ED9"/>
    <w:rsid w:val="00BE5C59"/>
    <w:rsid w:val="00BE7092"/>
    <w:rsid w:val="00BF3BBB"/>
    <w:rsid w:val="00BF5940"/>
    <w:rsid w:val="00C001B0"/>
    <w:rsid w:val="00C05873"/>
    <w:rsid w:val="00C11A36"/>
    <w:rsid w:val="00C15850"/>
    <w:rsid w:val="00C172E0"/>
    <w:rsid w:val="00C17B95"/>
    <w:rsid w:val="00C20D8F"/>
    <w:rsid w:val="00C22D0F"/>
    <w:rsid w:val="00C33D61"/>
    <w:rsid w:val="00C37CC0"/>
    <w:rsid w:val="00C42651"/>
    <w:rsid w:val="00C559A8"/>
    <w:rsid w:val="00C56FBD"/>
    <w:rsid w:val="00C700F3"/>
    <w:rsid w:val="00C755C3"/>
    <w:rsid w:val="00C75DD6"/>
    <w:rsid w:val="00C85402"/>
    <w:rsid w:val="00CA64BE"/>
    <w:rsid w:val="00CA6D47"/>
    <w:rsid w:val="00CB16C4"/>
    <w:rsid w:val="00CB637C"/>
    <w:rsid w:val="00CD0614"/>
    <w:rsid w:val="00CD6A22"/>
    <w:rsid w:val="00CE46EF"/>
    <w:rsid w:val="00CE5E2B"/>
    <w:rsid w:val="00CF2D1A"/>
    <w:rsid w:val="00D01BAF"/>
    <w:rsid w:val="00D01C4D"/>
    <w:rsid w:val="00D07183"/>
    <w:rsid w:val="00D44493"/>
    <w:rsid w:val="00D47A64"/>
    <w:rsid w:val="00D56D67"/>
    <w:rsid w:val="00D601CA"/>
    <w:rsid w:val="00DA3192"/>
    <w:rsid w:val="00DA4054"/>
    <w:rsid w:val="00DA6836"/>
    <w:rsid w:val="00DA7E47"/>
    <w:rsid w:val="00DC2503"/>
    <w:rsid w:val="00DC38B2"/>
    <w:rsid w:val="00DC62E0"/>
    <w:rsid w:val="00DC632C"/>
    <w:rsid w:val="00DD22A8"/>
    <w:rsid w:val="00DD533A"/>
    <w:rsid w:val="00DE13C1"/>
    <w:rsid w:val="00DE60D6"/>
    <w:rsid w:val="00DF03BB"/>
    <w:rsid w:val="00DF399B"/>
    <w:rsid w:val="00DF7781"/>
    <w:rsid w:val="00E00212"/>
    <w:rsid w:val="00E10AD0"/>
    <w:rsid w:val="00E13563"/>
    <w:rsid w:val="00E22AEC"/>
    <w:rsid w:val="00E26C87"/>
    <w:rsid w:val="00E27530"/>
    <w:rsid w:val="00E30891"/>
    <w:rsid w:val="00E37390"/>
    <w:rsid w:val="00E4184C"/>
    <w:rsid w:val="00E50E29"/>
    <w:rsid w:val="00E70119"/>
    <w:rsid w:val="00E72DD7"/>
    <w:rsid w:val="00E807E8"/>
    <w:rsid w:val="00E82281"/>
    <w:rsid w:val="00E84260"/>
    <w:rsid w:val="00E84305"/>
    <w:rsid w:val="00E857EA"/>
    <w:rsid w:val="00E868F6"/>
    <w:rsid w:val="00E959F3"/>
    <w:rsid w:val="00EA3C27"/>
    <w:rsid w:val="00EB08AD"/>
    <w:rsid w:val="00EB2BC7"/>
    <w:rsid w:val="00ED6806"/>
    <w:rsid w:val="00EE1837"/>
    <w:rsid w:val="00EE2347"/>
    <w:rsid w:val="00F02D89"/>
    <w:rsid w:val="00F03135"/>
    <w:rsid w:val="00F17BD2"/>
    <w:rsid w:val="00F17D69"/>
    <w:rsid w:val="00F40900"/>
    <w:rsid w:val="00F5061D"/>
    <w:rsid w:val="00F51373"/>
    <w:rsid w:val="00F55B66"/>
    <w:rsid w:val="00F621E5"/>
    <w:rsid w:val="00F700D2"/>
    <w:rsid w:val="00F7140B"/>
    <w:rsid w:val="00F74E8E"/>
    <w:rsid w:val="00F86C96"/>
    <w:rsid w:val="00F96D6B"/>
    <w:rsid w:val="00FA3117"/>
    <w:rsid w:val="00FA38DD"/>
    <w:rsid w:val="00FB54CF"/>
    <w:rsid w:val="00FB63B1"/>
    <w:rsid w:val="00FC14AE"/>
    <w:rsid w:val="00FC2A7F"/>
    <w:rsid w:val="00FC5F34"/>
    <w:rsid w:val="00FD0D21"/>
    <w:rsid w:val="00FD1416"/>
    <w:rsid w:val="00FD41FD"/>
    <w:rsid w:val="00FD79FA"/>
    <w:rsid w:val="00FE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7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39C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F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596"/>
  </w:style>
  <w:style w:type="paragraph" w:styleId="Pieddepage">
    <w:name w:val="footer"/>
    <w:basedOn w:val="Normal"/>
    <w:link w:val="PieddepageCar"/>
    <w:uiPriority w:val="99"/>
    <w:semiHidden/>
    <w:unhideWhenUsed/>
    <w:rsid w:val="004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0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DCE0A-AD5E-4BDF-A936-1ABEB6AD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Chabrolj</cp:lastModifiedBy>
  <cp:revision>2</cp:revision>
  <cp:lastPrinted>2015-12-21T19:58:00Z</cp:lastPrinted>
  <dcterms:created xsi:type="dcterms:W3CDTF">2015-12-22T21:40:00Z</dcterms:created>
  <dcterms:modified xsi:type="dcterms:W3CDTF">2015-12-22T21:40:00Z</dcterms:modified>
</cp:coreProperties>
</file>