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DD2" w:rsidRPr="00315DD2" w:rsidRDefault="00315DD2" w:rsidP="00315DD2">
      <w:pPr>
        <w:spacing w:after="0" w:line="240" w:lineRule="auto"/>
        <w:rPr>
          <w:rFonts w:ascii="Times New Roman" w:eastAsia="Times New Roman" w:hAnsi="Times New Roman" w:cs="Times New Roman"/>
          <w:b/>
          <w:sz w:val="24"/>
          <w:szCs w:val="24"/>
          <w:lang w:eastAsia="fr-FR"/>
        </w:rPr>
      </w:pPr>
      <w:r w:rsidRPr="00315DD2">
        <w:rPr>
          <w:rFonts w:ascii="Times New Roman" w:eastAsia="Times New Roman" w:hAnsi="Times New Roman" w:cs="Times New Roman"/>
          <w:sz w:val="24"/>
          <w:szCs w:val="24"/>
          <w:lang w:eastAsia="fr-FR"/>
        </w:rPr>
        <w:t xml:space="preserve">                  </w:t>
      </w:r>
      <w:r w:rsidRPr="00315DD2">
        <w:rPr>
          <w:rFonts w:ascii="Times New Roman" w:eastAsia="Times New Roman" w:hAnsi="Times New Roman" w:cs="Times New Roman"/>
          <w:b/>
          <w:sz w:val="24"/>
          <w:szCs w:val="24"/>
          <w:lang w:eastAsia="fr-FR"/>
        </w:rPr>
        <w:t xml:space="preserve">ASPECT </w:t>
      </w:r>
    </w:p>
    <w:p w:rsidR="00315DD2" w:rsidRPr="00315DD2" w:rsidRDefault="00315DD2" w:rsidP="00315DD2">
      <w:pPr>
        <w:spacing w:after="0" w:line="240" w:lineRule="auto"/>
        <w:rPr>
          <w:rFonts w:ascii="Times New Roman" w:eastAsia="Times New Roman" w:hAnsi="Times New Roman" w:cs="Times New Roman"/>
          <w:sz w:val="24"/>
          <w:szCs w:val="24"/>
          <w:lang w:eastAsia="fr-FR"/>
        </w:rPr>
      </w:pPr>
      <w:r w:rsidRPr="00315DD2">
        <w:rPr>
          <w:rFonts w:ascii="Times New Roman" w:eastAsia="Times New Roman" w:hAnsi="Times New Roman" w:cs="Times New Roman"/>
          <w:sz w:val="24"/>
          <w:szCs w:val="24"/>
          <w:lang w:eastAsia="fr-FR"/>
        </w:rPr>
        <w:t xml:space="preserve">    Association pour la Sauvegarde </w:t>
      </w:r>
    </w:p>
    <w:p w:rsidR="00315DD2" w:rsidRPr="00315DD2" w:rsidRDefault="00315DD2" w:rsidP="00315DD2">
      <w:pPr>
        <w:spacing w:after="0" w:line="240" w:lineRule="auto"/>
        <w:rPr>
          <w:rFonts w:ascii="Times New Roman" w:eastAsia="Times New Roman" w:hAnsi="Times New Roman" w:cs="Times New Roman"/>
          <w:sz w:val="24"/>
          <w:szCs w:val="24"/>
          <w:lang w:eastAsia="fr-FR"/>
        </w:rPr>
      </w:pPr>
      <w:proofErr w:type="gramStart"/>
      <w:r w:rsidRPr="00315DD2">
        <w:rPr>
          <w:rFonts w:ascii="Times New Roman" w:eastAsia="Times New Roman" w:hAnsi="Times New Roman" w:cs="Times New Roman"/>
          <w:sz w:val="24"/>
          <w:szCs w:val="24"/>
          <w:lang w:eastAsia="fr-FR"/>
        </w:rPr>
        <w:t>et</w:t>
      </w:r>
      <w:proofErr w:type="gramEnd"/>
      <w:r w:rsidRPr="00315DD2">
        <w:rPr>
          <w:rFonts w:ascii="Times New Roman" w:eastAsia="Times New Roman" w:hAnsi="Times New Roman" w:cs="Times New Roman"/>
          <w:sz w:val="24"/>
          <w:szCs w:val="24"/>
          <w:lang w:eastAsia="fr-FR"/>
        </w:rPr>
        <w:t xml:space="preserve"> la Promotion de l’Environnement </w:t>
      </w:r>
    </w:p>
    <w:p w:rsidR="00315DD2" w:rsidRPr="00315DD2" w:rsidRDefault="00315DD2" w:rsidP="00315DD2">
      <w:pPr>
        <w:spacing w:after="0" w:line="240" w:lineRule="auto"/>
        <w:rPr>
          <w:rFonts w:ascii="Times New Roman" w:eastAsia="Times New Roman" w:hAnsi="Times New Roman" w:cs="Times New Roman"/>
          <w:sz w:val="24"/>
          <w:szCs w:val="24"/>
          <w:lang w:eastAsia="fr-FR"/>
        </w:rPr>
      </w:pPr>
      <w:r w:rsidRPr="00315DD2">
        <w:rPr>
          <w:rFonts w:ascii="Times New Roman" w:eastAsia="Times New Roman" w:hAnsi="Times New Roman" w:cs="Times New Roman"/>
          <w:sz w:val="24"/>
          <w:szCs w:val="24"/>
          <w:lang w:eastAsia="fr-FR"/>
        </w:rPr>
        <w:t xml:space="preserve">                Du Conquet</w:t>
      </w:r>
    </w:p>
    <w:p w:rsidR="00315DD2" w:rsidRPr="00315DD2" w:rsidRDefault="00315DD2" w:rsidP="00315DD2">
      <w:pPr>
        <w:spacing w:after="0" w:line="240" w:lineRule="auto"/>
        <w:rPr>
          <w:rFonts w:ascii="Times New Roman" w:eastAsia="Times New Roman" w:hAnsi="Times New Roman" w:cs="Times New Roman"/>
          <w:sz w:val="24"/>
          <w:szCs w:val="24"/>
          <w:lang w:eastAsia="fr-FR"/>
        </w:rPr>
      </w:pPr>
      <w:r w:rsidRPr="00315DD2">
        <w:rPr>
          <w:rFonts w:ascii="Times New Roman" w:eastAsia="Times New Roman" w:hAnsi="Times New Roman" w:cs="Times New Roman"/>
          <w:sz w:val="24"/>
          <w:szCs w:val="24"/>
          <w:lang w:eastAsia="fr-FR"/>
        </w:rPr>
        <w:t xml:space="preserve">         1 rue Aristide Briand </w:t>
      </w:r>
    </w:p>
    <w:p w:rsidR="00315DD2" w:rsidRPr="00315DD2" w:rsidRDefault="00315DD2" w:rsidP="00315DD2">
      <w:pPr>
        <w:spacing w:after="0" w:line="240" w:lineRule="auto"/>
        <w:rPr>
          <w:rFonts w:ascii="Times New Roman" w:eastAsia="Times New Roman" w:hAnsi="Times New Roman" w:cs="Times New Roman"/>
          <w:sz w:val="24"/>
          <w:szCs w:val="24"/>
          <w:lang w:eastAsia="fr-FR"/>
        </w:rPr>
      </w:pPr>
      <w:r w:rsidRPr="00315DD2">
        <w:rPr>
          <w:rFonts w:ascii="Times New Roman" w:eastAsia="Times New Roman" w:hAnsi="Times New Roman" w:cs="Times New Roman"/>
          <w:sz w:val="24"/>
          <w:szCs w:val="24"/>
          <w:lang w:eastAsia="fr-FR"/>
        </w:rPr>
        <w:t xml:space="preserve">           29217 Le Conquet</w:t>
      </w:r>
    </w:p>
    <w:p w:rsidR="00315DD2" w:rsidRDefault="006F21DF" w:rsidP="006F21DF">
      <w:r>
        <w:t xml:space="preserve">                                       </w:t>
      </w:r>
    </w:p>
    <w:p w:rsidR="006F21DF" w:rsidRPr="00315DD2" w:rsidRDefault="006F21DF" w:rsidP="006F21DF">
      <w:pPr>
        <w:rPr>
          <w:b/>
          <w:sz w:val="28"/>
          <w:szCs w:val="28"/>
        </w:rPr>
      </w:pPr>
      <w:r>
        <w:t xml:space="preserve">            </w:t>
      </w:r>
      <w:r w:rsidRPr="00315DD2">
        <w:rPr>
          <w:b/>
          <w:sz w:val="28"/>
          <w:szCs w:val="28"/>
        </w:rPr>
        <w:t>Compte-rendu de l’Assemblée Générale ordinaire du 25 septembre 2016</w:t>
      </w:r>
    </w:p>
    <w:p w:rsidR="006F21DF" w:rsidRDefault="006F21DF" w:rsidP="006F21DF">
      <w:r>
        <w:t xml:space="preserve">      </w:t>
      </w:r>
    </w:p>
    <w:p w:rsidR="006F21DF" w:rsidRDefault="006F21DF" w:rsidP="006F21DF">
      <w:r>
        <w:t xml:space="preserve">   L’association ASPECT s’est réunie en AG ordinaire le dimanche 25 septembre 2016 à 10h, salle </w:t>
      </w:r>
      <w:proofErr w:type="spellStart"/>
      <w:r>
        <w:t>Kermarec</w:t>
      </w:r>
      <w:proofErr w:type="spellEnd"/>
      <w:r>
        <w:t xml:space="preserve"> au Conquet. Etaient présents ou représentés 20 adhérents. Le quorum étant atteint, l’AG peut délibérer, sous la présidence de Josiane </w:t>
      </w:r>
      <w:proofErr w:type="spellStart"/>
      <w:r>
        <w:t>Clochon</w:t>
      </w:r>
      <w:proofErr w:type="spellEnd"/>
      <w:r>
        <w:t>, sur l’ordre suivant :</w:t>
      </w:r>
    </w:p>
    <w:p w:rsidR="006F21DF" w:rsidRDefault="006F21DF" w:rsidP="006F21DF">
      <w:r>
        <w:t xml:space="preserve">    -Rapport financier</w:t>
      </w:r>
    </w:p>
    <w:p w:rsidR="006F21DF" w:rsidRDefault="006F21DF" w:rsidP="006F21DF">
      <w:r>
        <w:t xml:space="preserve">    -Rapport d’activités</w:t>
      </w:r>
    </w:p>
    <w:p w:rsidR="006F21DF" w:rsidRDefault="006F21DF" w:rsidP="006F21DF">
      <w:r>
        <w:t xml:space="preserve">    -Renouvellement du Conseil d’administration</w:t>
      </w:r>
    </w:p>
    <w:p w:rsidR="006F21DF" w:rsidRDefault="006F21DF" w:rsidP="006F21DF">
      <w:r>
        <w:t xml:space="preserve">    -Questions diverses</w:t>
      </w:r>
    </w:p>
    <w:p w:rsidR="006F21DF" w:rsidRDefault="006F21DF" w:rsidP="006F21DF"/>
    <w:p w:rsidR="006F21DF" w:rsidRPr="00315DD2" w:rsidRDefault="006F21DF" w:rsidP="006F21DF">
      <w:pPr>
        <w:rPr>
          <w:b/>
        </w:rPr>
      </w:pPr>
      <w:r w:rsidRPr="00315DD2">
        <w:rPr>
          <w:b/>
        </w:rPr>
        <w:t>I / Rapport financier :</w:t>
      </w:r>
    </w:p>
    <w:p w:rsidR="006F21DF" w:rsidRDefault="006F21DF" w:rsidP="006F21DF">
      <w:r>
        <w:t xml:space="preserve">     Jacqueline Ruel présente les comptes. Pas de dépense majeure. Légère baisse des cotisations.</w:t>
      </w:r>
    </w:p>
    <w:tbl>
      <w:tblPr>
        <w:tblStyle w:val="Grilledutableau"/>
        <w:tblW w:w="0" w:type="auto"/>
        <w:tblLook w:val="04A0"/>
      </w:tblPr>
      <w:tblGrid>
        <w:gridCol w:w="2519"/>
        <w:gridCol w:w="1100"/>
        <w:gridCol w:w="2714"/>
        <w:gridCol w:w="1099"/>
      </w:tblGrid>
      <w:tr w:rsidR="00315DD2" w:rsidRPr="00315DD2" w:rsidTr="00315DD2">
        <w:trPr>
          <w:trHeight w:val="153"/>
        </w:trPr>
        <w:tc>
          <w:tcPr>
            <w:tcW w:w="7432" w:type="dxa"/>
            <w:gridSpan w:val="4"/>
            <w:noWrap/>
            <w:hideMark/>
          </w:tcPr>
          <w:p w:rsidR="00315DD2" w:rsidRPr="00315DD2" w:rsidRDefault="00315DD2" w:rsidP="00315DD2">
            <w:pPr>
              <w:rPr>
                <w:b/>
                <w:bCs/>
              </w:rPr>
            </w:pPr>
            <w:r w:rsidRPr="00315DD2">
              <w:rPr>
                <w:b/>
                <w:bCs/>
              </w:rPr>
              <w:t xml:space="preserve">E X E R C I C E     </w:t>
            </w:r>
            <w:r>
              <w:rPr>
                <w:b/>
                <w:bCs/>
              </w:rPr>
              <w:t xml:space="preserve">clôt le 31 décembre </w:t>
            </w:r>
            <w:r w:rsidRPr="00315DD2">
              <w:rPr>
                <w:b/>
                <w:bCs/>
              </w:rPr>
              <w:t xml:space="preserve">2 0 1 5 </w:t>
            </w:r>
          </w:p>
        </w:tc>
      </w:tr>
      <w:tr w:rsidR="00315DD2" w:rsidRPr="00315DD2" w:rsidTr="00315DD2">
        <w:trPr>
          <w:trHeight w:val="92"/>
        </w:trPr>
        <w:tc>
          <w:tcPr>
            <w:tcW w:w="2519" w:type="dxa"/>
            <w:noWrap/>
            <w:hideMark/>
          </w:tcPr>
          <w:p w:rsidR="00315DD2" w:rsidRPr="00315DD2" w:rsidRDefault="00315DD2"/>
        </w:tc>
        <w:tc>
          <w:tcPr>
            <w:tcW w:w="1100" w:type="dxa"/>
            <w:noWrap/>
            <w:hideMark/>
          </w:tcPr>
          <w:p w:rsidR="00315DD2" w:rsidRPr="00315DD2" w:rsidRDefault="00315DD2"/>
        </w:tc>
        <w:tc>
          <w:tcPr>
            <w:tcW w:w="2714" w:type="dxa"/>
            <w:noWrap/>
            <w:hideMark/>
          </w:tcPr>
          <w:p w:rsidR="00315DD2" w:rsidRPr="00315DD2" w:rsidRDefault="00315DD2"/>
        </w:tc>
        <w:tc>
          <w:tcPr>
            <w:tcW w:w="1099" w:type="dxa"/>
            <w:noWrap/>
            <w:hideMark/>
          </w:tcPr>
          <w:p w:rsidR="00315DD2" w:rsidRPr="00315DD2" w:rsidRDefault="00315DD2"/>
        </w:tc>
      </w:tr>
      <w:tr w:rsidR="00315DD2" w:rsidRPr="00315DD2" w:rsidTr="00315DD2">
        <w:trPr>
          <w:trHeight w:val="92"/>
        </w:trPr>
        <w:tc>
          <w:tcPr>
            <w:tcW w:w="3619" w:type="dxa"/>
            <w:gridSpan w:val="2"/>
            <w:noWrap/>
            <w:hideMark/>
          </w:tcPr>
          <w:p w:rsidR="00315DD2" w:rsidRPr="00315DD2" w:rsidRDefault="00315DD2" w:rsidP="00315DD2">
            <w:pPr>
              <w:rPr>
                <w:b/>
                <w:bCs/>
              </w:rPr>
            </w:pPr>
            <w:r w:rsidRPr="00315DD2">
              <w:rPr>
                <w:b/>
                <w:bCs/>
              </w:rPr>
              <w:t>DEPENSES</w:t>
            </w:r>
          </w:p>
        </w:tc>
        <w:tc>
          <w:tcPr>
            <w:tcW w:w="3813" w:type="dxa"/>
            <w:gridSpan w:val="2"/>
            <w:noWrap/>
            <w:hideMark/>
          </w:tcPr>
          <w:p w:rsidR="00315DD2" w:rsidRPr="00315DD2" w:rsidRDefault="00315DD2" w:rsidP="00315DD2">
            <w:pPr>
              <w:rPr>
                <w:b/>
                <w:bCs/>
              </w:rPr>
            </w:pPr>
            <w:r w:rsidRPr="00315DD2">
              <w:rPr>
                <w:b/>
                <w:bCs/>
              </w:rPr>
              <w:t>RECETTES</w:t>
            </w:r>
          </w:p>
        </w:tc>
      </w:tr>
      <w:tr w:rsidR="00315DD2" w:rsidRPr="00315DD2" w:rsidTr="00315DD2">
        <w:trPr>
          <w:trHeight w:val="92"/>
        </w:trPr>
        <w:tc>
          <w:tcPr>
            <w:tcW w:w="2519" w:type="dxa"/>
            <w:noWrap/>
            <w:hideMark/>
          </w:tcPr>
          <w:p w:rsidR="00315DD2" w:rsidRPr="00315DD2" w:rsidRDefault="00315DD2">
            <w:r w:rsidRPr="00315DD2">
              <w:t> </w:t>
            </w:r>
          </w:p>
        </w:tc>
        <w:tc>
          <w:tcPr>
            <w:tcW w:w="1100" w:type="dxa"/>
            <w:noWrap/>
            <w:hideMark/>
          </w:tcPr>
          <w:p w:rsidR="00315DD2" w:rsidRPr="00315DD2" w:rsidRDefault="00315DD2">
            <w:r w:rsidRPr="00315DD2">
              <w:t> </w:t>
            </w:r>
          </w:p>
        </w:tc>
        <w:tc>
          <w:tcPr>
            <w:tcW w:w="2714" w:type="dxa"/>
            <w:noWrap/>
            <w:hideMark/>
          </w:tcPr>
          <w:p w:rsidR="00315DD2" w:rsidRPr="00315DD2" w:rsidRDefault="00315DD2">
            <w:r w:rsidRPr="00315DD2">
              <w:t> </w:t>
            </w:r>
          </w:p>
        </w:tc>
        <w:tc>
          <w:tcPr>
            <w:tcW w:w="1099" w:type="dxa"/>
            <w:noWrap/>
            <w:hideMark/>
          </w:tcPr>
          <w:p w:rsidR="00315DD2" w:rsidRPr="00315DD2" w:rsidRDefault="00315DD2">
            <w:r w:rsidRPr="00315DD2">
              <w:t> </w:t>
            </w:r>
          </w:p>
        </w:tc>
      </w:tr>
      <w:tr w:rsidR="00315DD2" w:rsidRPr="00315DD2" w:rsidTr="00315DD2">
        <w:trPr>
          <w:trHeight w:val="92"/>
        </w:trPr>
        <w:tc>
          <w:tcPr>
            <w:tcW w:w="2519" w:type="dxa"/>
            <w:noWrap/>
            <w:hideMark/>
          </w:tcPr>
          <w:p w:rsidR="00315DD2" w:rsidRPr="00315DD2" w:rsidRDefault="00315DD2">
            <w:r w:rsidRPr="00315DD2">
              <w:t>Poste</w:t>
            </w:r>
          </w:p>
        </w:tc>
        <w:tc>
          <w:tcPr>
            <w:tcW w:w="1100" w:type="dxa"/>
            <w:noWrap/>
            <w:hideMark/>
          </w:tcPr>
          <w:p w:rsidR="00315DD2" w:rsidRPr="00315DD2" w:rsidRDefault="00315DD2" w:rsidP="00315DD2">
            <w:r w:rsidRPr="00315DD2">
              <w:t>25,73</w:t>
            </w:r>
          </w:p>
        </w:tc>
        <w:tc>
          <w:tcPr>
            <w:tcW w:w="2714" w:type="dxa"/>
            <w:noWrap/>
            <w:hideMark/>
          </w:tcPr>
          <w:p w:rsidR="00315DD2" w:rsidRPr="00315DD2" w:rsidRDefault="00315DD2">
            <w:r w:rsidRPr="00315DD2">
              <w:t>Cotisations  reçues</w:t>
            </w:r>
          </w:p>
        </w:tc>
        <w:tc>
          <w:tcPr>
            <w:tcW w:w="1099" w:type="dxa"/>
            <w:noWrap/>
            <w:hideMark/>
          </w:tcPr>
          <w:p w:rsidR="00315DD2" w:rsidRPr="00315DD2" w:rsidRDefault="00315DD2" w:rsidP="00315DD2">
            <w:r w:rsidRPr="00315DD2">
              <w:t>550,00</w:t>
            </w:r>
          </w:p>
        </w:tc>
      </w:tr>
      <w:tr w:rsidR="00315DD2" w:rsidRPr="00315DD2" w:rsidTr="00315DD2">
        <w:trPr>
          <w:trHeight w:val="92"/>
        </w:trPr>
        <w:tc>
          <w:tcPr>
            <w:tcW w:w="2519" w:type="dxa"/>
            <w:noWrap/>
            <w:hideMark/>
          </w:tcPr>
          <w:p w:rsidR="00315DD2" w:rsidRPr="00315DD2" w:rsidRDefault="00315DD2">
            <w:r w:rsidRPr="00315DD2">
              <w:t>Papeterie</w:t>
            </w:r>
          </w:p>
        </w:tc>
        <w:tc>
          <w:tcPr>
            <w:tcW w:w="1100" w:type="dxa"/>
            <w:noWrap/>
            <w:hideMark/>
          </w:tcPr>
          <w:p w:rsidR="00315DD2" w:rsidRPr="00315DD2" w:rsidRDefault="00315DD2" w:rsidP="00315DD2">
            <w:r w:rsidRPr="00315DD2">
              <w:t>1,99</w:t>
            </w:r>
          </w:p>
        </w:tc>
        <w:tc>
          <w:tcPr>
            <w:tcW w:w="2714" w:type="dxa"/>
            <w:noWrap/>
            <w:hideMark/>
          </w:tcPr>
          <w:p w:rsidR="00315DD2" w:rsidRPr="00315DD2" w:rsidRDefault="00315DD2">
            <w:r w:rsidRPr="00315DD2">
              <w:t>Intérêts</w:t>
            </w:r>
          </w:p>
        </w:tc>
        <w:tc>
          <w:tcPr>
            <w:tcW w:w="1099" w:type="dxa"/>
            <w:noWrap/>
            <w:hideMark/>
          </w:tcPr>
          <w:p w:rsidR="00315DD2" w:rsidRPr="00315DD2" w:rsidRDefault="00315DD2" w:rsidP="00315DD2">
            <w:r w:rsidRPr="00315DD2">
              <w:t>44,11</w:t>
            </w:r>
          </w:p>
        </w:tc>
      </w:tr>
      <w:tr w:rsidR="00315DD2" w:rsidRPr="00315DD2" w:rsidTr="00315DD2">
        <w:trPr>
          <w:trHeight w:val="92"/>
        </w:trPr>
        <w:tc>
          <w:tcPr>
            <w:tcW w:w="2519" w:type="dxa"/>
            <w:noWrap/>
            <w:hideMark/>
          </w:tcPr>
          <w:p w:rsidR="00315DD2" w:rsidRPr="00315DD2" w:rsidRDefault="00315DD2">
            <w:r w:rsidRPr="00315DD2">
              <w:t>Photocopies</w:t>
            </w:r>
          </w:p>
        </w:tc>
        <w:tc>
          <w:tcPr>
            <w:tcW w:w="1100" w:type="dxa"/>
            <w:noWrap/>
            <w:hideMark/>
          </w:tcPr>
          <w:p w:rsidR="00315DD2" w:rsidRPr="00315DD2" w:rsidRDefault="00315DD2" w:rsidP="00315DD2">
            <w:r w:rsidRPr="00315DD2">
              <w:t>14,60</w:t>
            </w:r>
          </w:p>
        </w:tc>
        <w:tc>
          <w:tcPr>
            <w:tcW w:w="2714" w:type="dxa"/>
            <w:noWrap/>
            <w:hideMark/>
          </w:tcPr>
          <w:p w:rsidR="00315DD2" w:rsidRPr="00315DD2" w:rsidRDefault="00315DD2">
            <w:r w:rsidRPr="00315DD2">
              <w:t>Part. aux TAP</w:t>
            </w:r>
          </w:p>
        </w:tc>
        <w:tc>
          <w:tcPr>
            <w:tcW w:w="1099" w:type="dxa"/>
            <w:noWrap/>
            <w:hideMark/>
          </w:tcPr>
          <w:p w:rsidR="00315DD2" w:rsidRPr="00315DD2" w:rsidRDefault="00315DD2" w:rsidP="00315DD2">
            <w:r w:rsidRPr="00315DD2">
              <w:t>100,00</w:t>
            </w:r>
          </w:p>
        </w:tc>
      </w:tr>
      <w:tr w:rsidR="00315DD2" w:rsidRPr="00315DD2" w:rsidTr="00315DD2">
        <w:trPr>
          <w:trHeight w:val="92"/>
        </w:trPr>
        <w:tc>
          <w:tcPr>
            <w:tcW w:w="2519" w:type="dxa"/>
            <w:noWrap/>
            <w:hideMark/>
          </w:tcPr>
          <w:p w:rsidR="00315DD2" w:rsidRPr="00315DD2" w:rsidRDefault="00315DD2">
            <w:r w:rsidRPr="00315DD2">
              <w:t>Pot. AG</w:t>
            </w:r>
          </w:p>
        </w:tc>
        <w:tc>
          <w:tcPr>
            <w:tcW w:w="1100" w:type="dxa"/>
            <w:noWrap/>
            <w:hideMark/>
          </w:tcPr>
          <w:p w:rsidR="00315DD2" w:rsidRPr="00315DD2" w:rsidRDefault="00315DD2" w:rsidP="00315DD2">
            <w:r w:rsidRPr="00315DD2">
              <w:t>26,69</w:t>
            </w:r>
          </w:p>
        </w:tc>
        <w:tc>
          <w:tcPr>
            <w:tcW w:w="2714" w:type="dxa"/>
            <w:noWrap/>
            <w:hideMark/>
          </w:tcPr>
          <w:p w:rsidR="00315DD2" w:rsidRPr="00315DD2" w:rsidRDefault="00315DD2">
            <w:r w:rsidRPr="00315DD2">
              <w:t> </w:t>
            </w:r>
          </w:p>
        </w:tc>
        <w:tc>
          <w:tcPr>
            <w:tcW w:w="1099" w:type="dxa"/>
            <w:noWrap/>
            <w:hideMark/>
          </w:tcPr>
          <w:p w:rsidR="00315DD2" w:rsidRPr="00315DD2" w:rsidRDefault="00315DD2">
            <w:r w:rsidRPr="00315DD2">
              <w:t> </w:t>
            </w:r>
          </w:p>
        </w:tc>
      </w:tr>
      <w:tr w:rsidR="00315DD2" w:rsidRPr="00315DD2" w:rsidTr="00315DD2">
        <w:trPr>
          <w:trHeight w:val="92"/>
        </w:trPr>
        <w:tc>
          <w:tcPr>
            <w:tcW w:w="2519" w:type="dxa"/>
            <w:noWrap/>
            <w:hideMark/>
          </w:tcPr>
          <w:p w:rsidR="00315DD2" w:rsidRPr="00315DD2" w:rsidRDefault="00315DD2">
            <w:r w:rsidRPr="00315DD2">
              <w:t>Assurance</w:t>
            </w:r>
          </w:p>
        </w:tc>
        <w:tc>
          <w:tcPr>
            <w:tcW w:w="1100" w:type="dxa"/>
            <w:noWrap/>
            <w:hideMark/>
          </w:tcPr>
          <w:p w:rsidR="00315DD2" w:rsidRPr="00315DD2" w:rsidRDefault="00315DD2" w:rsidP="00315DD2">
            <w:r w:rsidRPr="00315DD2">
              <w:t>166,91</w:t>
            </w:r>
          </w:p>
        </w:tc>
        <w:tc>
          <w:tcPr>
            <w:tcW w:w="2714" w:type="dxa"/>
            <w:noWrap/>
            <w:hideMark/>
          </w:tcPr>
          <w:p w:rsidR="00315DD2" w:rsidRPr="00315DD2" w:rsidRDefault="00315DD2">
            <w:r w:rsidRPr="00315DD2">
              <w:t> </w:t>
            </w:r>
          </w:p>
        </w:tc>
        <w:tc>
          <w:tcPr>
            <w:tcW w:w="1099" w:type="dxa"/>
            <w:noWrap/>
            <w:hideMark/>
          </w:tcPr>
          <w:p w:rsidR="00315DD2" w:rsidRPr="00315DD2" w:rsidRDefault="00315DD2">
            <w:r w:rsidRPr="00315DD2">
              <w:t> </w:t>
            </w:r>
          </w:p>
        </w:tc>
      </w:tr>
      <w:tr w:rsidR="00315DD2" w:rsidRPr="00315DD2" w:rsidTr="00315DD2">
        <w:trPr>
          <w:trHeight w:val="92"/>
        </w:trPr>
        <w:tc>
          <w:tcPr>
            <w:tcW w:w="2519" w:type="dxa"/>
            <w:noWrap/>
            <w:hideMark/>
          </w:tcPr>
          <w:p w:rsidR="00315DD2" w:rsidRPr="00315DD2" w:rsidRDefault="00315DD2">
            <w:r w:rsidRPr="00315DD2">
              <w:t>SITE Aspect</w:t>
            </w:r>
          </w:p>
        </w:tc>
        <w:tc>
          <w:tcPr>
            <w:tcW w:w="1100" w:type="dxa"/>
            <w:noWrap/>
            <w:hideMark/>
          </w:tcPr>
          <w:p w:rsidR="00315DD2" w:rsidRPr="00315DD2" w:rsidRDefault="00315DD2" w:rsidP="00315DD2">
            <w:r w:rsidRPr="00315DD2">
              <w:t>60,00</w:t>
            </w:r>
          </w:p>
        </w:tc>
        <w:tc>
          <w:tcPr>
            <w:tcW w:w="2714" w:type="dxa"/>
            <w:noWrap/>
            <w:hideMark/>
          </w:tcPr>
          <w:p w:rsidR="00315DD2" w:rsidRPr="00315DD2" w:rsidRDefault="00315DD2">
            <w:r w:rsidRPr="00315DD2">
              <w:t> </w:t>
            </w:r>
          </w:p>
        </w:tc>
        <w:tc>
          <w:tcPr>
            <w:tcW w:w="1099" w:type="dxa"/>
            <w:noWrap/>
            <w:hideMark/>
          </w:tcPr>
          <w:p w:rsidR="00315DD2" w:rsidRPr="00315DD2" w:rsidRDefault="00315DD2">
            <w:r w:rsidRPr="00315DD2">
              <w:t> </w:t>
            </w:r>
          </w:p>
        </w:tc>
      </w:tr>
      <w:tr w:rsidR="00315DD2" w:rsidRPr="00315DD2" w:rsidTr="00315DD2">
        <w:trPr>
          <w:trHeight w:val="92"/>
        </w:trPr>
        <w:tc>
          <w:tcPr>
            <w:tcW w:w="2519" w:type="dxa"/>
            <w:noWrap/>
            <w:hideMark/>
          </w:tcPr>
          <w:p w:rsidR="00315DD2" w:rsidRPr="00315DD2" w:rsidRDefault="00315DD2">
            <w:r w:rsidRPr="00315DD2">
              <w:t>Nos Cotisations</w:t>
            </w:r>
          </w:p>
        </w:tc>
        <w:tc>
          <w:tcPr>
            <w:tcW w:w="1100" w:type="dxa"/>
            <w:noWrap/>
            <w:hideMark/>
          </w:tcPr>
          <w:p w:rsidR="00315DD2" w:rsidRPr="00315DD2" w:rsidRDefault="00315DD2" w:rsidP="00315DD2">
            <w:r w:rsidRPr="00315DD2">
              <w:t>0,00</w:t>
            </w:r>
          </w:p>
        </w:tc>
        <w:tc>
          <w:tcPr>
            <w:tcW w:w="2714" w:type="dxa"/>
            <w:noWrap/>
            <w:hideMark/>
          </w:tcPr>
          <w:p w:rsidR="00315DD2" w:rsidRPr="00315DD2" w:rsidRDefault="00315DD2">
            <w:r w:rsidRPr="00315DD2">
              <w:t> </w:t>
            </w:r>
          </w:p>
        </w:tc>
        <w:tc>
          <w:tcPr>
            <w:tcW w:w="1099" w:type="dxa"/>
            <w:noWrap/>
            <w:hideMark/>
          </w:tcPr>
          <w:p w:rsidR="00315DD2" w:rsidRPr="00315DD2" w:rsidRDefault="00315DD2">
            <w:r w:rsidRPr="00315DD2">
              <w:t> </w:t>
            </w:r>
          </w:p>
        </w:tc>
      </w:tr>
      <w:tr w:rsidR="00315DD2" w:rsidRPr="00315DD2" w:rsidTr="00315DD2">
        <w:trPr>
          <w:trHeight w:val="95"/>
        </w:trPr>
        <w:tc>
          <w:tcPr>
            <w:tcW w:w="2519" w:type="dxa"/>
            <w:noWrap/>
            <w:hideMark/>
          </w:tcPr>
          <w:p w:rsidR="00315DD2" w:rsidRPr="00315DD2" w:rsidRDefault="00315DD2">
            <w:r w:rsidRPr="00315DD2">
              <w:t> </w:t>
            </w:r>
          </w:p>
        </w:tc>
        <w:tc>
          <w:tcPr>
            <w:tcW w:w="1100" w:type="dxa"/>
            <w:noWrap/>
            <w:hideMark/>
          </w:tcPr>
          <w:p w:rsidR="00315DD2" w:rsidRPr="00315DD2" w:rsidRDefault="00315DD2">
            <w:r w:rsidRPr="00315DD2">
              <w:t> </w:t>
            </w:r>
          </w:p>
        </w:tc>
        <w:tc>
          <w:tcPr>
            <w:tcW w:w="2714" w:type="dxa"/>
            <w:noWrap/>
            <w:hideMark/>
          </w:tcPr>
          <w:p w:rsidR="00315DD2" w:rsidRPr="00315DD2" w:rsidRDefault="00315DD2">
            <w:r w:rsidRPr="00315DD2">
              <w:t> </w:t>
            </w:r>
          </w:p>
        </w:tc>
        <w:tc>
          <w:tcPr>
            <w:tcW w:w="1099" w:type="dxa"/>
            <w:noWrap/>
            <w:hideMark/>
          </w:tcPr>
          <w:p w:rsidR="00315DD2" w:rsidRPr="00315DD2" w:rsidRDefault="00315DD2">
            <w:r w:rsidRPr="00315DD2">
              <w:t> </w:t>
            </w:r>
          </w:p>
        </w:tc>
      </w:tr>
      <w:tr w:rsidR="00315DD2" w:rsidRPr="00315DD2" w:rsidTr="00315DD2">
        <w:trPr>
          <w:trHeight w:val="92"/>
        </w:trPr>
        <w:tc>
          <w:tcPr>
            <w:tcW w:w="2519" w:type="dxa"/>
            <w:noWrap/>
            <w:hideMark/>
          </w:tcPr>
          <w:p w:rsidR="00315DD2" w:rsidRPr="00315DD2" w:rsidRDefault="00315DD2">
            <w:r w:rsidRPr="00315DD2">
              <w:t>TOTAUX</w:t>
            </w:r>
          </w:p>
        </w:tc>
        <w:tc>
          <w:tcPr>
            <w:tcW w:w="1100" w:type="dxa"/>
            <w:noWrap/>
            <w:hideMark/>
          </w:tcPr>
          <w:p w:rsidR="00315DD2" w:rsidRPr="00315DD2" w:rsidRDefault="00315DD2" w:rsidP="00315DD2">
            <w:r w:rsidRPr="00315DD2">
              <w:t>295,92</w:t>
            </w:r>
          </w:p>
        </w:tc>
        <w:tc>
          <w:tcPr>
            <w:tcW w:w="2714" w:type="dxa"/>
            <w:noWrap/>
            <w:hideMark/>
          </w:tcPr>
          <w:p w:rsidR="00315DD2" w:rsidRPr="00315DD2" w:rsidRDefault="00315DD2">
            <w:r w:rsidRPr="00315DD2">
              <w:t> </w:t>
            </w:r>
          </w:p>
        </w:tc>
        <w:tc>
          <w:tcPr>
            <w:tcW w:w="1099" w:type="dxa"/>
            <w:noWrap/>
            <w:hideMark/>
          </w:tcPr>
          <w:p w:rsidR="00315DD2" w:rsidRPr="00315DD2" w:rsidRDefault="00315DD2" w:rsidP="00315DD2">
            <w:r w:rsidRPr="00315DD2">
              <w:t>694,11</w:t>
            </w:r>
          </w:p>
        </w:tc>
      </w:tr>
      <w:tr w:rsidR="00315DD2" w:rsidRPr="00315DD2" w:rsidTr="00315DD2">
        <w:trPr>
          <w:trHeight w:val="95"/>
        </w:trPr>
        <w:tc>
          <w:tcPr>
            <w:tcW w:w="2519" w:type="dxa"/>
            <w:noWrap/>
            <w:hideMark/>
          </w:tcPr>
          <w:p w:rsidR="00315DD2" w:rsidRPr="00315DD2" w:rsidRDefault="00315DD2">
            <w:r w:rsidRPr="00315DD2">
              <w:t>Bénéfice Exercice</w:t>
            </w:r>
          </w:p>
        </w:tc>
        <w:tc>
          <w:tcPr>
            <w:tcW w:w="1100" w:type="dxa"/>
            <w:noWrap/>
            <w:hideMark/>
          </w:tcPr>
          <w:p w:rsidR="00315DD2" w:rsidRPr="00315DD2" w:rsidRDefault="00315DD2" w:rsidP="00315DD2">
            <w:r w:rsidRPr="00315DD2">
              <w:t>398,19</w:t>
            </w:r>
          </w:p>
        </w:tc>
        <w:tc>
          <w:tcPr>
            <w:tcW w:w="2714" w:type="dxa"/>
            <w:noWrap/>
            <w:hideMark/>
          </w:tcPr>
          <w:p w:rsidR="00315DD2" w:rsidRPr="00315DD2" w:rsidRDefault="00315DD2">
            <w:r w:rsidRPr="00315DD2">
              <w:t> </w:t>
            </w:r>
          </w:p>
        </w:tc>
        <w:tc>
          <w:tcPr>
            <w:tcW w:w="1099" w:type="dxa"/>
            <w:noWrap/>
            <w:hideMark/>
          </w:tcPr>
          <w:p w:rsidR="00315DD2" w:rsidRPr="00315DD2" w:rsidRDefault="00315DD2">
            <w:r w:rsidRPr="00315DD2">
              <w:t> </w:t>
            </w:r>
          </w:p>
        </w:tc>
      </w:tr>
      <w:tr w:rsidR="00315DD2" w:rsidRPr="00315DD2" w:rsidTr="00315DD2">
        <w:trPr>
          <w:trHeight w:val="92"/>
        </w:trPr>
        <w:tc>
          <w:tcPr>
            <w:tcW w:w="2519" w:type="dxa"/>
            <w:noWrap/>
            <w:hideMark/>
          </w:tcPr>
          <w:p w:rsidR="00315DD2" w:rsidRPr="00315DD2" w:rsidRDefault="00315DD2">
            <w:r w:rsidRPr="00315DD2">
              <w:t> </w:t>
            </w:r>
          </w:p>
        </w:tc>
        <w:tc>
          <w:tcPr>
            <w:tcW w:w="1100" w:type="dxa"/>
            <w:noWrap/>
            <w:hideMark/>
          </w:tcPr>
          <w:p w:rsidR="00315DD2" w:rsidRPr="00315DD2" w:rsidRDefault="00315DD2">
            <w:r w:rsidRPr="00315DD2">
              <w:t> </w:t>
            </w:r>
          </w:p>
        </w:tc>
        <w:tc>
          <w:tcPr>
            <w:tcW w:w="2714" w:type="dxa"/>
            <w:noWrap/>
            <w:hideMark/>
          </w:tcPr>
          <w:p w:rsidR="00315DD2" w:rsidRPr="00315DD2" w:rsidRDefault="00315DD2">
            <w:r w:rsidRPr="00315DD2">
              <w:t> </w:t>
            </w:r>
          </w:p>
        </w:tc>
        <w:tc>
          <w:tcPr>
            <w:tcW w:w="1099" w:type="dxa"/>
            <w:noWrap/>
            <w:hideMark/>
          </w:tcPr>
          <w:p w:rsidR="00315DD2" w:rsidRPr="00315DD2" w:rsidRDefault="00315DD2">
            <w:r w:rsidRPr="00315DD2">
              <w:t> </w:t>
            </w:r>
          </w:p>
        </w:tc>
      </w:tr>
      <w:tr w:rsidR="00315DD2" w:rsidRPr="00315DD2" w:rsidTr="00315DD2">
        <w:trPr>
          <w:trHeight w:val="95"/>
        </w:trPr>
        <w:tc>
          <w:tcPr>
            <w:tcW w:w="2519" w:type="dxa"/>
            <w:noWrap/>
            <w:hideMark/>
          </w:tcPr>
          <w:p w:rsidR="00315DD2" w:rsidRPr="00315DD2" w:rsidRDefault="00315DD2">
            <w:r w:rsidRPr="00315DD2">
              <w:t>Balance</w:t>
            </w:r>
          </w:p>
        </w:tc>
        <w:tc>
          <w:tcPr>
            <w:tcW w:w="1100" w:type="dxa"/>
            <w:noWrap/>
            <w:hideMark/>
          </w:tcPr>
          <w:p w:rsidR="00315DD2" w:rsidRPr="00315DD2" w:rsidRDefault="00315DD2" w:rsidP="00315DD2">
            <w:r w:rsidRPr="00315DD2">
              <w:t>694,11</w:t>
            </w:r>
          </w:p>
        </w:tc>
        <w:tc>
          <w:tcPr>
            <w:tcW w:w="2714" w:type="dxa"/>
            <w:noWrap/>
            <w:hideMark/>
          </w:tcPr>
          <w:p w:rsidR="00315DD2" w:rsidRPr="00315DD2" w:rsidRDefault="00315DD2">
            <w:r w:rsidRPr="00315DD2">
              <w:t> </w:t>
            </w:r>
          </w:p>
        </w:tc>
        <w:tc>
          <w:tcPr>
            <w:tcW w:w="1099" w:type="dxa"/>
            <w:noWrap/>
            <w:hideMark/>
          </w:tcPr>
          <w:p w:rsidR="00315DD2" w:rsidRPr="00315DD2" w:rsidRDefault="00315DD2" w:rsidP="00315DD2">
            <w:r w:rsidRPr="00315DD2">
              <w:t>694,11</w:t>
            </w:r>
          </w:p>
        </w:tc>
      </w:tr>
      <w:tr w:rsidR="00315DD2" w:rsidRPr="00315DD2" w:rsidTr="00315DD2">
        <w:trPr>
          <w:trHeight w:val="92"/>
        </w:trPr>
        <w:tc>
          <w:tcPr>
            <w:tcW w:w="2519" w:type="dxa"/>
            <w:noWrap/>
            <w:hideMark/>
          </w:tcPr>
          <w:p w:rsidR="00315DD2" w:rsidRPr="00315DD2" w:rsidRDefault="00315DD2"/>
        </w:tc>
        <w:tc>
          <w:tcPr>
            <w:tcW w:w="1100" w:type="dxa"/>
            <w:noWrap/>
            <w:hideMark/>
          </w:tcPr>
          <w:p w:rsidR="00315DD2" w:rsidRPr="00315DD2" w:rsidRDefault="00315DD2"/>
        </w:tc>
        <w:tc>
          <w:tcPr>
            <w:tcW w:w="2714" w:type="dxa"/>
            <w:noWrap/>
            <w:hideMark/>
          </w:tcPr>
          <w:p w:rsidR="00315DD2" w:rsidRPr="00315DD2" w:rsidRDefault="00315DD2"/>
        </w:tc>
        <w:tc>
          <w:tcPr>
            <w:tcW w:w="1099" w:type="dxa"/>
            <w:noWrap/>
            <w:hideMark/>
          </w:tcPr>
          <w:p w:rsidR="00315DD2" w:rsidRPr="00315DD2" w:rsidRDefault="00315DD2"/>
        </w:tc>
      </w:tr>
      <w:tr w:rsidR="00315DD2" w:rsidRPr="00315DD2" w:rsidTr="00315DD2">
        <w:trPr>
          <w:trHeight w:val="87"/>
        </w:trPr>
        <w:tc>
          <w:tcPr>
            <w:tcW w:w="3619" w:type="dxa"/>
            <w:gridSpan w:val="2"/>
            <w:noWrap/>
            <w:hideMark/>
          </w:tcPr>
          <w:p w:rsidR="00315DD2" w:rsidRPr="00315DD2" w:rsidRDefault="00315DD2" w:rsidP="00315DD2">
            <w:pPr>
              <w:rPr>
                <w:b/>
                <w:bCs/>
              </w:rPr>
            </w:pPr>
            <w:r w:rsidRPr="00315DD2">
              <w:rPr>
                <w:b/>
                <w:bCs/>
              </w:rPr>
              <w:t>AVOIRS 2015</w:t>
            </w:r>
          </w:p>
        </w:tc>
        <w:tc>
          <w:tcPr>
            <w:tcW w:w="3813" w:type="dxa"/>
            <w:gridSpan w:val="2"/>
            <w:noWrap/>
            <w:hideMark/>
          </w:tcPr>
          <w:p w:rsidR="00315DD2" w:rsidRPr="00315DD2" w:rsidRDefault="00315DD2" w:rsidP="00315DD2">
            <w:pPr>
              <w:rPr>
                <w:b/>
                <w:bCs/>
              </w:rPr>
            </w:pPr>
            <w:r w:rsidRPr="00315DD2">
              <w:rPr>
                <w:b/>
                <w:bCs/>
              </w:rPr>
              <w:t>Soldes FINANCIERS</w:t>
            </w:r>
          </w:p>
        </w:tc>
      </w:tr>
      <w:tr w:rsidR="00315DD2" w:rsidRPr="00315DD2" w:rsidTr="00315DD2">
        <w:trPr>
          <w:trHeight w:val="87"/>
        </w:trPr>
        <w:tc>
          <w:tcPr>
            <w:tcW w:w="2519" w:type="dxa"/>
            <w:noWrap/>
            <w:hideMark/>
          </w:tcPr>
          <w:p w:rsidR="00315DD2" w:rsidRPr="00315DD2" w:rsidRDefault="00315DD2">
            <w:r w:rsidRPr="00315DD2">
              <w:t> </w:t>
            </w:r>
          </w:p>
        </w:tc>
        <w:tc>
          <w:tcPr>
            <w:tcW w:w="1100" w:type="dxa"/>
            <w:noWrap/>
            <w:hideMark/>
          </w:tcPr>
          <w:p w:rsidR="00315DD2" w:rsidRPr="00315DD2" w:rsidRDefault="00315DD2">
            <w:r w:rsidRPr="00315DD2">
              <w:t> </w:t>
            </w:r>
          </w:p>
        </w:tc>
        <w:tc>
          <w:tcPr>
            <w:tcW w:w="2714" w:type="dxa"/>
            <w:noWrap/>
            <w:hideMark/>
          </w:tcPr>
          <w:p w:rsidR="00315DD2" w:rsidRPr="00315DD2" w:rsidRDefault="00315DD2">
            <w:r w:rsidRPr="00315DD2">
              <w:t> </w:t>
            </w:r>
          </w:p>
        </w:tc>
        <w:tc>
          <w:tcPr>
            <w:tcW w:w="1099" w:type="dxa"/>
            <w:noWrap/>
            <w:hideMark/>
          </w:tcPr>
          <w:p w:rsidR="00315DD2" w:rsidRPr="00315DD2" w:rsidRDefault="00315DD2">
            <w:r w:rsidRPr="00315DD2">
              <w:t> </w:t>
            </w:r>
          </w:p>
        </w:tc>
      </w:tr>
      <w:tr w:rsidR="00315DD2" w:rsidRPr="00315DD2" w:rsidTr="00315DD2">
        <w:trPr>
          <w:trHeight w:val="87"/>
        </w:trPr>
        <w:tc>
          <w:tcPr>
            <w:tcW w:w="2519" w:type="dxa"/>
            <w:noWrap/>
            <w:hideMark/>
          </w:tcPr>
          <w:p w:rsidR="00315DD2" w:rsidRPr="00315DD2" w:rsidRDefault="00315DD2">
            <w:r w:rsidRPr="00315DD2">
              <w:t>Avoirs de 2014</w:t>
            </w:r>
          </w:p>
        </w:tc>
        <w:tc>
          <w:tcPr>
            <w:tcW w:w="1100" w:type="dxa"/>
            <w:noWrap/>
            <w:hideMark/>
          </w:tcPr>
          <w:p w:rsidR="00315DD2" w:rsidRPr="00315DD2" w:rsidRDefault="00315DD2" w:rsidP="00315DD2">
            <w:r w:rsidRPr="00315DD2">
              <w:t>5118,32</w:t>
            </w:r>
          </w:p>
        </w:tc>
        <w:tc>
          <w:tcPr>
            <w:tcW w:w="2714" w:type="dxa"/>
            <w:noWrap/>
            <w:hideMark/>
          </w:tcPr>
          <w:p w:rsidR="00315DD2" w:rsidRPr="00315DD2" w:rsidRDefault="00315DD2">
            <w:r w:rsidRPr="00315DD2">
              <w:t>CAISSE</w:t>
            </w:r>
          </w:p>
        </w:tc>
        <w:tc>
          <w:tcPr>
            <w:tcW w:w="1099" w:type="dxa"/>
            <w:noWrap/>
            <w:hideMark/>
          </w:tcPr>
          <w:p w:rsidR="00315DD2" w:rsidRPr="00315DD2" w:rsidRDefault="00315DD2" w:rsidP="00315DD2">
            <w:r w:rsidRPr="00315DD2">
              <w:t>22,72</w:t>
            </w:r>
          </w:p>
        </w:tc>
      </w:tr>
      <w:tr w:rsidR="00315DD2" w:rsidRPr="00315DD2" w:rsidTr="00315DD2">
        <w:trPr>
          <w:trHeight w:val="87"/>
        </w:trPr>
        <w:tc>
          <w:tcPr>
            <w:tcW w:w="2519" w:type="dxa"/>
            <w:noWrap/>
            <w:hideMark/>
          </w:tcPr>
          <w:p w:rsidR="00315DD2" w:rsidRPr="00315DD2" w:rsidRDefault="00315DD2">
            <w:r w:rsidRPr="00315DD2">
              <w:t>Bénéfices 2015</w:t>
            </w:r>
          </w:p>
        </w:tc>
        <w:tc>
          <w:tcPr>
            <w:tcW w:w="1100" w:type="dxa"/>
            <w:noWrap/>
            <w:hideMark/>
          </w:tcPr>
          <w:p w:rsidR="00315DD2" w:rsidRPr="00315DD2" w:rsidRDefault="00315DD2" w:rsidP="00315DD2">
            <w:r w:rsidRPr="00315DD2">
              <w:t>398,19</w:t>
            </w:r>
          </w:p>
        </w:tc>
        <w:tc>
          <w:tcPr>
            <w:tcW w:w="2714" w:type="dxa"/>
            <w:noWrap/>
            <w:hideMark/>
          </w:tcPr>
          <w:p w:rsidR="00315DD2" w:rsidRPr="00315DD2" w:rsidRDefault="00315DD2">
            <w:r w:rsidRPr="00315DD2">
              <w:t>BANQUE</w:t>
            </w:r>
          </w:p>
        </w:tc>
        <w:tc>
          <w:tcPr>
            <w:tcW w:w="1099" w:type="dxa"/>
            <w:noWrap/>
            <w:hideMark/>
          </w:tcPr>
          <w:p w:rsidR="00315DD2" w:rsidRPr="00315DD2" w:rsidRDefault="00315DD2" w:rsidP="00315DD2">
            <w:r w:rsidRPr="00315DD2">
              <w:t>226,10</w:t>
            </w:r>
          </w:p>
        </w:tc>
      </w:tr>
      <w:tr w:rsidR="00315DD2" w:rsidRPr="00315DD2" w:rsidTr="00315DD2">
        <w:trPr>
          <w:trHeight w:val="87"/>
        </w:trPr>
        <w:tc>
          <w:tcPr>
            <w:tcW w:w="2519" w:type="dxa"/>
            <w:noWrap/>
            <w:hideMark/>
          </w:tcPr>
          <w:p w:rsidR="00315DD2" w:rsidRPr="00315DD2" w:rsidRDefault="00315DD2">
            <w:r w:rsidRPr="00315DD2">
              <w:t> </w:t>
            </w:r>
          </w:p>
        </w:tc>
        <w:tc>
          <w:tcPr>
            <w:tcW w:w="1100" w:type="dxa"/>
            <w:noWrap/>
            <w:hideMark/>
          </w:tcPr>
          <w:p w:rsidR="00315DD2" w:rsidRPr="00315DD2" w:rsidRDefault="00315DD2">
            <w:r w:rsidRPr="00315DD2">
              <w:t> </w:t>
            </w:r>
          </w:p>
        </w:tc>
        <w:tc>
          <w:tcPr>
            <w:tcW w:w="2714" w:type="dxa"/>
            <w:noWrap/>
            <w:hideMark/>
          </w:tcPr>
          <w:p w:rsidR="00315DD2" w:rsidRPr="00315DD2" w:rsidRDefault="00315DD2">
            <w:r w:rsidRPr="00315DD2">
              <w:t>LIVRET BLEU</w:t>
            </w:r>
          </w:p>
        </w:tc>
        <w:tc>
          <w:tcPr>
            <w:tcW w:w="1099" w:type="dxa"/>
            <w:noWrap/>
            <w:hideMark/>
          </w:tcPr>
          <w:p w:rsidR="00315DD2" w:rsidRPr="00315DD2" w:rsidRDefault="00315DD2" w:rsidP="00315DD2">
            <w:r w:rsidRPr="00315DD2">
              <w:t>5267,69</w:t>
            </w:r>
          </w:p>
        </w:tc>
      </w:tr>
      <w:tr w:rsidR="00315DD2" w:rsidRPr="00315DD2" w:rsidTr="00315DD2">
        <w:trPr>
          <w:trHeight w:val="92"/>
        </w:trPr>
        <w:tc>
          <w:tcPr>
            <w:tcW w:w="2519" w:type="dxa"/>
            <w:noWrap/>
            <w:hideMark/>
          </w:tcPr>
          <w:p w:rsidR="00315DD2" w:rsidRPr="00315DD2" w:rsidRDefault="00315DD2">
            <w:r w:rsidRPr="00315DD2">
              <w:t> </w:t>
            </w:r>
          </w:p>
        </w:tc>
        <w:tc>
          <w:tcPr>
            <w:tcW w:w="1100" w:type="dxa"/>
            <w:noWrap/>
            <w:hideMark/>
          </w:tcPr>
          <w:p w:rsidR="00315DD2" w:rsidRPr="00315DD2" w:rsidRDefault="00315DD2">
            <w:r w:rsidRPr="00315DD2">
              <w:t> </w:t>
            </w:r>
          </w:p>
        </w:tc>
        <w:tc>
          <w:tcPr>
            <w:tcW w:w="2714" w:type="dxa"/>
            <w:noWrap/>
            <w:hideMark/>
          </w:tcPr>
          <w:p w:rsidR="00315DD2" w:rsidRPr="00315DD2" w:rsidRDefault="00315DD2">
            <w:r w:rsidRPr="00315DD2">
              <w:t> </w:t>
            </w:r>
          </w:p>
        </w:tc>
        <w:tc>
          <w:tcPr>
            <w:tcW w:w="1099" w:type="dxa"/>
            <w:noWrap/>
            <w:hideMark/>
          </w:tcPr>
          <w:p w:rsidR="00315DD2" w:rsidRPr="00315DD2" w:rsidRDefault="00315DD2">
            <w:r w:rsidRPr="00315DD2">
              <w:t> </w:t>
            </w:r>
          </w:p>
        </w:tc>
      </w:tr>
      <w:tr w:rsidR="00315DD2" w:rsidRPr="00315DD2" w:rsidTr="00315DD2">
        <w:trPr>
          <w:trHeight w:val="87"/>
        </w:trPr>
        <w:tc>
          <w:tcPr>
            <w:tcW w:w="2519" w:type="dxa"/>
            <w:noWrap/>
            <w:hideMark/>
          </w:tcPr>
          <w:p w:rsidR="00315DD2" w:rsidRPr="00315DD2" w:rsidRDefault="00315DD2">
            <w:r w:rsidRPr="00315DD2">
              <w:t>TOTAL</w:t>
            </w:r>
          </w:p>
        </w:tc>
        <w:tc>
          <w:tcPr>
            <w:tcW w:w="1100" w:type="dxa"/>
            <w:noWrap/>
            <w:hideMark/>
          </w:tcPr>
          <w:p w:rsidR="00315DD2" w:rsidRPr="00315DD2" w:rsidRDefault="00315DD2" w:rsidP="00315DD2">
            <w:r w:rsidRPr="00315DD2">
              <w:t>5516,51</w:t>
            </w:r>
          </w:p>
        </w:tc>
        <w:tc>
          <w:tcPr>
            <w:tcW w:w="2714" w:type="dxa"/>
            <w:noWrap/>
            <w:hideMark/>
          </w:tcPr>
          <w:p w:rsidR="00315DD2" w:rsidRPr="00315DD2" w:rsidRDefault="00315DD2">
            <w:r w:rsidRPr="00315DD2">
              <w:t> </w:t>
            </w:r>
          </w:p>
        </w:tc>
        <w:tc>
          <w:tcPr>
            <w:tcW w:w="1099" w:type="dxa"/>
            <w:noWrap/>
            <w:hideMark/>
          </w:tcPr>
          <w:p w:rsidR="00315DD2" w:rsidRPr="00315DD2" w:rsidRDefault="00315DD2" w:rsidP="00315DD2">
            <w:r w:rsidRPr="00315DD2">
              <w:t>5516,51</w:t>
            </w:r>
          </w:p>
        </w:tc>
      </w:tr>
    </w:tbl>
    <w:p w:rsidR="00100D90" w:rsidRDefault="00100D90" w:rsidP="006F21DF"/>
    <w:p w:rsidR="006F21DF" w:rsidRDefault="006F21DF" w:rsidP="006F21DF">
      <w:r>
        <w:lastRenderedPageBreak/>
        <w:t xml:space="preserve"> Montant de la cotisation inchangé :   15 euros pour une personne</w:t>
      </w:r>
    </w:p>
    <w:p w:rsidR="006F21DF" w:rsidRDefault="006F21DF" w:rsidP="006F21DF">
      <w:r>
        <w:t xml:space="preserve">                                           </w:t>
      </w:r>
      <w:r w:rsidR="00315DD2">
        <w:t xml:space="preserve">                             </w:t>
      </w:r>
      <w:r>
        <w:t>20 euros pour un couple</w:t>
      </w:r>
    </w:p>
    <w:p w:rsidR="006F21DF" w:rsidRDefault="006F21DF" w:rsidP="006F21DF"/>
    <w:p w:rsidR="006F21DF" w:rsidRPr="00315DD2" w:rsidRDefault="006F21DF" w:rsidP="006F21DF">
      <w:pPr>
        <w:rPr>
          <w:b/>
        </w:rPr>
      </w:pPr>
      <w:r w:rsidRPr="00315DD2">
        <w:rPr>
          <w:b/>
        </w:rPr>
        <w:t>II/  Rapport d’activités :</w:t>
      </w:r>
    </w:p>
    <w:p w:rsidR="006F21DF" w:rsidRDefault="006F21DF" w:rsidP="006F21DF">
      <w:r>
        <w:t xml:space="preserve">      A/ L’association a tenu un stand au forum des associations le samedi 3 septembre. Nous avons pu ce jour-là mesuré combien le rapport d’ASPECT à la municipalité a changé, puisque Mr le Maire est venu longuement nous parler. Quelle en est la raison ? </w:t>
      </w:r>
      <w:r w:rsidR="0076521B">
        <w:t>Notre</w:t>
      </w:r>
      <w:r>
        <w:t xml:space="preserve"> participation active à l’AMVAP, que le maire reconnait ainsi publiquement.</w:t>
      </w:r>
    </w:p>
    <w:p w:rsidR="006F21DF" w:rsidRDefault="006F21DF" w:rsidP="006F21DF">
      <w:r>
        <w:t xml:space="preserve">      B/ Jean Chabrol, notre représentant à l’AMVAP fait le compte-rendu de notre action.</w:t>
      </w:r>
    </w:p>
    <w:p w:rsidR="006F21DF" w:rsidRDefault="006F21DF" w:rsidP="006F21DF">
      <w:r>
        <w:t xml:space="preserve">      C/ Le rôle joué par ASPECT dans l’AGENDA 21</w:t>
      </w:r>
    </w:p>
    <w:p w:rsidR="006F21DF" w:rsidRDefault="006F21DF" w:rsidP="006F21DF">
      <w:r>
        <w:t xml:space="preserve">      D/ Présence et intervention d’ASPECT lors de la présentation du projet « Entrée de ville ». En a résulté une amélioration évidente de ce lieu, qu’on peut encore renforcer (voir ci-dessous le projet TAP)</w:t>
      </w:r>
    </w:p>
    <w:p w:rsidR="006F21DF" w:rsidRDefault="006F21DF" w:rsidP="006F21DF">
      <w:r>
        <w:t xml:space="preserve">      E/ La vigilance  sur les constructions dans la commune est régulièrement exercée.</w:t>
      </w:r>
    </w:p>
    <w:p w:rsidR="006F21DF" w:rsidRDefault="006F21DF" w:rsidP="006F21DF">
      <w:r>
        <w:t>a)</w:t>
      </w:r>
      <w:r>
        <w:tab/>
        <w:t xml:space="preserve">En amont : consultation des permis de construire affichés en mairie, autorisations et refus. </w:t>
      </w:r>
    </w:p>
    <w:p w:rsidR="006F21DF" w:rsidRDefault="006F21DF" w:rsidP="006F21DF">
      <w:r>
        <w:t>Comme les adhérents ont pu le constater en lisant la feuille info, environ la moitié des demandes de permis se voit opposer un refus, au motif soit que la construction présenté ne s’insère pas harmonieusement dans l’environnement, soit qu’elle n’est pas architecturalement équilibrée.</w:t>
      </w:r>
    </w:p>
    <w:p w:rsidR="006F21DF" w:rsidRDefault="006F21DF" w:rsidP="006F21DF">
      <w:r>
        <w:t xml:space="preserve">Exemple significatif : le futur lotissement de 13 maisons à </w:t>
      </w:r>
      <w:proofErr w:type="spellStart"/>
      <w:r>
        <w:t>Kerandiou</w:t>
      </w:r>
      <w:proofErr w:type="spellEnd"/>
      <w:r>
        <w:t xml:space="preserve"> Vian. La municipalité a établi un règlement en 3 points :   -les talus du champ qui sera loti seront conservés</w:t>
      </w:r>
    </w:p>
    <w:p w:rsidR="006F21DF" w:rsidRDefault="006F21DF" w:rsidP="006F21DF">
      <w:r>
        <w:t xml:space="preserve">              </w:t>
      </w:r>
      <w:r w:rsidR="0076521B">
        <w:t xml:space="preserve">                              </w:t>
      </w:r>
      <w:r>
        <w:t xml:space="preserve"> -la toiture de toutes les maisons sera impérativement à 2 pentes</w:t>
      </w:r>
    </w:p>
    <w:p w:rsidR="006F21DF" w:rsidRDefault="006F21DF" w:rsidP="006F21DF">
      <w:r>
        <w:t xml:space="preserve">              </w:t>
      </w:r>
      <w:r w:rsidR="0076521B">
        <w:t xml:space="preserve">                              </w:t>
      </w:r>
      <w:r>
        <w:t xml:space="preserve"> - les clôtures en PVC seront interdites</w:t>
      </w:r>
    </w:p>
    <w:p w:rsidR="006F21DF" w:rsidRDefault="006F21DF" w:rsidP="006F21DF">
      <w:r>
        <w:t xml:space="preserve">Nous prenons acte de cette avancée dans la réflexion municipale. Ainsi, Mr </w:t>
      </w:r>
      <w:proofErr w:type="spellStart"/>
      <w:r>
        <w:t>Milin</w:t>
      </w:r>
      <w:proofErr w:type="spellEnd"/>
      <w:r>
        <w:t xml:space="preserve"> et son équipe se sont déplacés sur la presqu’île de </w:t>
      </w:r>
      <w:proofErr w:type="spellStart"/>
      <w:r>
        <w:t>Kermorvan</w:t>
      </w:r>
      <w:proofErr w:type="spellEnd"/>
      <w:r>
        <w:t xml:space="preserve"> pour prendre un point de vue  distancié et imaginer l’impact de ce futur lotissement sur le paysage. </w:t>
      </w:r>
    </w:p>
    <w:p w:rsidR="006F21DF" w:rsidRDefault="006F21DF" w:rsidP="006F21DF">
      <w:r>
        <w:t xml:space="preserve">Certes, on peut regretter l’absence d’exigences d’ensemble en termes de positionnement des maisons les unes par rapport aux autres et d’arborisation du lieu. </w:t>
      </w:r>
    </w:p>
    <w:p w:rsidR="006F21DF" w:rsidRDefault="006F21DF" w:rsidP="006F21DF"/>
    <w:p w:rsidR="006F21DF" w:rsidRDefault="006F21DF" w:rsidP="006F21DF">
      <w:r>
        <w:t xml:space="preserve">En aval : notre vigilance s’exerce aussi sur le respect ou non des règlements. Ainsi, une de nos      adhérentes nous a signalé cet hiver qu’une partie du talus longeant à l’Est le lotissement de </w:t>
      </w:r>
      <w:proofErr w:type="spellStart"/>
      <w:r>
        <w:t>Milin</w:t>
      </w:r>
      <w:proofErr w:type="spellEnd"/>
      <w:r>
        <w:t xml:space="preserve"> </w:t>
      </w:r>
      <w:proofErr w:type="spellStart"/>
      <w:r>
        <w:t>Avel</w:t>
      </w:r>
      <w:proofErr w:type="spellEnd"/>
      <w:r>
        <w:t xml:space="preserve"> avait été volontairement éventré par l’un des propriétaires pour avoir accès direct au chemin de randonnée qui passe le long du lotissement. Mr </w:t>
      </w:r>
      <w:proofErr w:type="spellStart"/>
      <w:r>
        <w:t>Milin</w:t>
      </w:r>
      <w:proofErr w:type="spellEnd"/>
      <w:r>
        <w:t xml:space="preserve"> est intervenu fermement.</w:t>
      </w:r>
    </w:p>
    <w:p w:rsidR="006F21DF" w:rsidRDefault="006F21DF" w:rsidP="006F21DF"/>
    <w:p w:rsidR="006F21DF" w:rsidRDefault="00823529" w:rsidP="006F21DF">
      <w:r>
        <w:t xml:space="preserve">     </w:t>
      </w:r>
      <w:r w:rsidR="006F21DF">
        <w:t xml:space="preserve"> F/ Nous avons contribué au débroussaillage de chemins de randonnée dans l’arrière-pays et au nettoyage       de 2 lavoirs : au </w:t>
      </w:r>
      <w:proofErr w:type="spellStart"/>
      <w:r w:rsidR="006F21DF">
        <w:t>Drellach</w:t>
      </w:r>
      <w:proofErr w:type="spellEnd"/>
      <w:r w:rsidR="006F21DF">
        <w:t xml:space="preserve"> et à </w:t>
      </w:r>
      <w:proofErr w:type="spellStart"/>
      <w:r w:rsidR="006F21DF">
        <w:t>Brehostou</w:t>
      </w:r>
      <w:proofErr w:type="spellEnd"/>
      <w:r w:rsidR="006F21DF">
        <w:t>.</w:t>
      </w:r>
    </w:p>
    <w:p w:rsidR="006F21DF" w:rsidRDefault="006F21DF" w:rsidP="006F21DF"/>
    <w:p w:rsidR="006F21DF" w:rsidRPr="00315DD2" w:rsidRDefault="006F21DF" w:rsidP="006F21DF">
      <w:pPr>
        <w:rPr>
          <w:b/>
        </w:rPr>
      </w:pPr>
      <w:r w:rsidRPr="00315DD2">
        <w:rPr>
          <w:b/>
        </w:rPr>
        <w:lastRenderedPageBreak/>
        <w:t>III/ Perspectives d’activités pour 2016-2017</w:t>
      </w:r>
    </w:p>
    <w:p w:rsidR="006F21DF" w:rsidRDefault="006F21DF" w:rsidP="006F21DF">
      <w:r>
        <w:t xml:space="preserve">      A/ Poursuite de l’action au sein de l’AMVAP : l’année 2017 verra l’aboutissement de la démarche. Restera à suivre la mise en œuvre.</w:t>
      </w:r>
    </w:p>
    <w:p w:rsidR="006F21DF" w:rsidRDefault="006F21DF" w:rsidP="006F21DF">
      <w:r>
        <w:t xml:space="preserve">            Poursuite de l’action au sein de l’AGENDA 21 et de la vigilance sur les permis de construire</w:t>
      </w:r>
    </w:p>
    <w:p w:rsidR="00823529" w:rsidRDefault="006F21DF" w:rsidP="006F21DF">
      <w:r>
        <w:t xml:space="preserve">      B/ 2 nouveaux chantiers</w:t>
      </w:r>
    </w:p>
    <w:p w:rsidR="006F21DF" w:rsidRDefault="00823529" w:rsidP="006F21DF">
      <w:r>
        <w:t xml:space="preserve">            </w:t>
      </w:r>
      <w:r w:rsidR="006F21DF">
        <w:t>-</w:t>
      </w:r>
      <w:r w:rsidR="006F21DF">
        <w:tab/>
        <w:t>Le transfert des compétences en matière de PLU de la  commune  à la CCPI, voulu par la loi ALUR de 2015 prendra effet au 1er mars 2017.</w:t>
      </w:r>
      <w:r w:rsidR="0076521B">
        <w:t xml:space="preserve"> </w:t>
      </w:r>
      <w:r w:rsidR="006F21DF">
        <w:t xml:space="preserve">L’entrée du Conquet dans l’AMVAP exige une révision du PLU, afin qu’il soit en compatibilité avec le règlement de l’AMVAP. Nous pensons qu’il faut qu’ASPECT s’implique dans l’élaboration du </w:t>
      </w:r>
      <w:proofErr w:type="spellStart"/>
      <w:r w:rsidR="006F21DF">
        <w:t>PLUi</w:t>
      </w:r>
      <w:proofErr w:type="spellEnd"/>
      <w:r w:rsidR="006F21DF">
        <w:t xml:space="preserve">. Nous </w:t>
      </w:r>
      <w:r w:rsidR="0076521B">
        <w:t>œuvrerons</w:t>
      </w:r>
      <w:r w:rsidR="006F21DF">
        <w:t xml:space="preserve"> en ce sens.</w:t>
      </w:r>
    </w:p>
    <w:p w:rsidR="006F21DF" w:rsidRDefault="00E16537" w:rsidP="006F21DF">
      <w:r>
        <w:t xml:space="preserve">            </w:t>
      </w:r>
      <w:bookmarkStart w:id="0" w:name="_GoBack"/>
      <w:bookmarkEnd w:id="0"/>
      <w:r w:rsidR="006F21DF">
        <w:t>-</w:t>
      </w:r>
      <w:r w:rsidR="006F21DF">
        <w:tab/>
        <w:t>Les TAP : nous planterons avec les enfants des écoles, en novembre prochain, un rideau d’arbres et d’arbustes côté ria, perpendiculairement à la route de Brest.</w:t>
      </w:r>
    </w:p>
    <w:p w:rsidR="006F21DF" w:rsidRDefault="006F21DF" w:rsidP="006F21DF"/>
    <w:p w:rsidR="00823529" w:rsidRDefault="006F21DF" w:rsidP="00823529">
      <w:pPr>
        <w:spacing w:after="0"/>
        <w:rPr>
          <w:b/>
        </w:rPr>
      </w:pPr>
      <w:r>
        <w:t xml:space="preserve">  </w:t>
      </w:r>
      <w:r w:rsidRPr="00315DD2">
        <w:rPr>
          <w:b/>
        </w:rPr>
        <w:t xml:space="preserve">IV/ Renouvellement du CA </w:t>
      </w:r>
    </w:p>
    <w:p w:rsidR="00315DD2" w:rsidRPr="00315DD2" w:rsidRDefault="00315DD2" w:rsidP="00823529">
      <w:pPr>
        <w:spacing w:after="0"/>
        <w:rPr>
          <w:b/>
        </w:rPr>
      </w:pPr>
    </w:p>
    <w:p w:rsidR="00823529" w:rsidRDefault="00823529" w:rsidP="00823529">
      <w:pPr>
        <w:spacing w:after="0"/>
      </w:pPr>
      <w:r>
        <w:t xml:space="preserve">        La présidente : Josiane </w:t>
      </w:r>
      <w:proofErr w:type="spellStart"/>
      <w:r>
        <w:t>Clochon</w:t>
      </w:r>
      <w:proofErr w:type="spellEnd"/>
    </w:p>
    <w:p w:rsidR="00823529" w:rsidRDefault="00823529" w:rsidP="00823529">
      <w:pPr>
        <w:spacing w:after="0"/>
      </w:pPr>
      <w:r>
        <w:t xml:space="preserve">        La vice-présidente : Marie-Claude </w:t>
      </w:r>
      <w:proofErr w:type="spellStart"/>
      <w:r>
        <w:t>Burdin</w:t>
      </w:r>
      <w:proofErr w:type="spellEnd"/>
    </w:p>
    <w:p w:rsidR="006F21DF" w:rsidRDefault="00823529" w:rsidP="00823529">
      <w:pPr>
        <w:spacing w:after="0"/>
      </w:pPr>
      <w:r>
        <w:t xml:space="preserve">        Le vice-président : Jean Chabrol</w:t>
      </w:r>
      <w:r w:rsidR="006F21DF">
        <w:t xml:space="preserve">           </w:t>
      </w:r>
    </w:p>
    <w:p w:rsidR="00823529" w:rsidRDefault="00823529" w:rsidP="00823529">
      <w:pPr>
        <w:spacing w:after="0"/>
      </w:pPr>
      <w:r>
        <w:t xml:space="preserve">        Les membres du CA : Alain </w:t>
      </w:r>
      <w:proofErr w:type="spellStart"/>
      <w:r>
        <w:t>Brenterch</w:t>
      </w:r>
      <w:proofErr w:type="spellEnd"/>
      <w:r>
        <w:t> </w:t>
      </w:r>
    </w:p>
    <w:p w:rsidR="00823529" w:rsidRDefault="00823529" w:rsidP="00823529">
      <w:pPr>
        <w:spacing w:after="0"/>
      </w:pPr>
      <w:r>
        <w:t xml:space="preserve">                                               Yves </w:t>
      </w:r>
      <w:proofErr w:type="spellStart"/>
      <w:r>
        <w:t>Colleau</w:t>
      </w:r>
      <w:proofErr w:type="spellEnd"/>
    </w:p>
    <w:p w:rsidR="00823529" w:rsidRDefault="00823529" w:rsidP="00823529">
      <w:pPr>
        <w:spacing w:after="0"/>
      </w:pPr>
      <w:r>
        <w:t xml:space="preserve">                                               Christian Garnier</w:t>
      </w:r>
    </w:p>
    <w:p w:rsidR="00823529" w:rsidRDefault="00823529" w:rsidP="00823529">
      <w:pPr>
        <w:spacing w:after="0"/>
      </w:pPr>
      <w:r>
        <w:t xml:space="preserve">                                               Michèle </w:t>
      </w:r>
      <w:proofErr w:type="spellStart"/>
      <w:r>
        <w:t>Gendrot</w:t>
      </w:r>
      <w:proofErr w:type="spellEnd"/>
    </w:p>
    <w:p w:rsidR="00823529" w:rsidRDefault="00823529" w:rsidP="00823529">
      <w:pPr>
        <w:spacing w:after="0"/>
      </w:pPr>
      <w:r>
        <w:t xml:space="preserve">                                               Marie-Françoise Malo</w:t>
      </w:r>
    </w:p>
    <w:p w:rsidR="00823529" w:rsidRDefault="00823529" w:rsidP="00823529">
      <w:pPr>
        <w:spacing w:after="0"/>
      </w:pPr>
      <w:r>
        <w:t xml:space="preserve">                                                Jacqueline Ruel</w:t>
      </w:r>
    </w:p>
    <w:p w:rsidR="00823529" w:rsidRDefault="00823529" w:rsidP="00823529">
      <w:pPr>
        <w:spacing w:after="0"/>
      </w:pPr>
    </w:p>
    <w:p w:rsidR="00315DD2" w:rsidRDefault="00823529" w:rsidP="00823529">
      <w:pPr>
        <w:spacing w:after="0"/>
      </w:pPr>
      <w:r w:rsidRPr="00315DD2">
        <w:rPr>
          <w:b/>
        </w:rPr>
        <w:t xml:space="preserve">V / Vote du budget et du rapport d’activités : </w:t>
      </w:r>
    </w:p>
    <w:p w:rsidR="00315DD2" w:rsidRDefault="00315DD2" w:rsidP="00823529">
      <w:pPr>
        <w:spacing w:after="0"/>
      </w:pPr>
    </w:p>
    <w:p w:rsidR="00823529" w:rsidRDefault="0076521B" w:rsidP="00823529">
      <w:pPr>
        <w:spacing w:after="0"/>
      </w:pPr>
      <w:r>
        <w:tab/>
      </w:r>
      <w:proofErr w:type="gramStart"/>
      <w:r>
        <w:t>unanime</w:t>
      </w:r>
      <w:proofErr w:type="gramEnd"/>
      <w:r>
        <w:t xml:space="preserve"> approbation</w:t>
      </w:r>
    </w:p>
    <w:p w:rsidR="0076521B" w:rsidRDefault="0076521B" w:rsidP="00823529">
      <w:pPr>
        <w:spacing w:after="0"/>
      </w:pPr>
    </w:p>
    <w:p w:rsidR="0076521B" w:rsidRDefault="0076521B" w:rsidP="00823529">
      <w:pPr>
        <w:spacing w:after="0"/>
      </w:pPr>
    </w:p>
    <w:p w:rsidR="0076521B" w:rsidRDefault="0076521B" w:rsidP="0076521B">
      <w:pPr>
        <w:rPr>
          <w:sz w:val="24"/>
          <w:szCs w:val="24"/>
        </w:rPr>
      </w:pPr>
      <w:r>
        <w:rPr>
          <w:sz w:val="24"/>
          <w:szCs w:val="24"/>
        </w:rPr>
        <w:t>L’ordre du jour étant épuisé, la</w:t>
      </w:r>
      <w:r w:rsidRPr="00914215">
        <w:rPr>
          <w:sz w:val="24"/>
          <w:szCs w:val="24"/>
        </w:rPr>
        <w:t xml:space="preserve"> président</w:t>
      </w:r>
      <w:r>
        <w:rPr>
          <w:sz w:val="24"/>
          <w:szCs w:val="24"/>
        </w:rPr>
        <w:t>e</w:t>
      </w:r>
      <w:r w:rsidR="00100D90">
        <w:rPr>
          <w:sz w:val="24"/>
          <w:szCs w:val="24"/>
        </w:rPr>
        <w:t xml:space="preserve"> lève la séance, </w:t>
      </w:r>
      <w:r w:rsidRPr="00914215">
        <w:rPr>
          <w:sz w:val="24"/>
          <w:szCs w:val="24"/>
        </w:rPr>
        <w:t>après avoir remercié les adhérents pour leur</w:t>
      </w:r>
      <w:r w:rsidRPr="00322AC1">
        <w:rPr>
          <w:sz w:val="24"/>
          <w:szCs w:val="24"/>
        </w:rPr>
        <w:t xml:space="preserve"> </w:t>
      </w:r>
      <w:r>
        <w:rPr>
          <w:sz w:val="24"/>
          <w:szCs w:val="24"/>
        </w:rPr>
        <w:t>présence.</w:t>
      </w:r>
    </w:p>
    <w:p w:rsidR="0076521B" w:rsidRDefault="0076521B" w:rsidP="0076521B">
      <w:pPr>
        <w:spacing w:after="0"/>
      </w:pPr>
      <w:r>
        <w:t xml:space="preserve">Nous remercions Marie-Claude et Catherine </w:t>
      </w:r>
      <w:proofErr w:type="spellStart"/>
      <w:r>
        <w:t>Burdin</w:t>
      </w:r>
      <w:proofErr w:type="spellEnd"/>
      <w:r>
        <w:t xml:space="preserve"> qui ont préparé pour les adhérents le pot de l’amitié. </w:t>
      </w:r>
    </w:p>
    <w:p w:rsidR="0076521B" w:rsidRDefault="0076521B" w:rsidP="0076521B">
      <w:pPr>
        <w:spacing w:after="0"/>
      </w:pPr>
    </w:p>
    <w:p w:rsidR="0076521B" w:rsidRDefault="0076521B" w:rsidP="0076521B">
      <w:pPr>
        <w:spacing w:after="0"/>
        <w:rPr>
          <w:sz w:val="24"/>
          <w:szCs w:val="24"/>
        </w:rPr>
      </w:pPr>
      <w:r>
        <w:rPr>
          <w:sz w:val="24"/>
          <w:szCs w:val="24"/>
        </w:rPr>
        <w:tab/>
      </w:r>
      <w:r>
        <w:rPr>
          <w:sz w:val="24"/>
          <w:szCs w:val="24"/>
        </w:rPr>
        <w:tab/>
      </w:r>
      <w:r>
        <w:rPr>
          <w:sz w:val="24"/>
          <w:szCs w:val="24"/>
        </w:rPr>
        <w:tab/>
      </w:r>
    </w:p>
    <w:p w:rsidR="00315DD2" w:rsidRDefault="0076521B" w:rsidP="00823529">
      <w:pPr>
        <w:spacing w:after="0"/>
      </w:pPr>
      <w:r>
        <w:t>La Présidente</w:t>
      </w:r>
      <w:r>
        <w:tab/>
      </w:r>
      <w:r>
        <w:tab/>
      </w:r>
      <w:r>
        <w:tab/>
      </w:r>
      <w:r>
        <w:tab/>
      </w:r>
      <w:r>
        <w:tab/>
      </w:r>
      <w:r>
        <w:tab/>
      </w:r>
      <w:r>
        <w:tab/>
        <w:t>La Secrétaire</w:t>
      </w:r>
    </w:p>
    <w:p w:rsidR="00100D90" w:rsidRDefault="00100D90" w:rsidP="00823529">
      <w:pPr>
        <w:spacing w:after="0"/>
      </w:pPr>
    </w:p>
    <w:p w:rsidR="00100D90" w:rsidRDefault="00100D90" w:rsidP="00823529">
      <w:pPr>
        <w:spacing w:after="0"/>
      </w:pPr>
    </w:p>
    <w:p w:rsidR="00100D90" w:rsidRDefault="00100D90" w:rsidP="00823529">
      <w:pPr>
        <w:spacing w:after="0"/>
      </w:pPr>
    </w:p>
    <w:p w:rsidR="00100D90" w:rsidRDefault="00100D90" w:rsidP="00823529">
      <w:pPr>
        <w:spacing w:after="0"/>
      </w:pPr>
    </w:p>
    <w:p w:rsidR="00100D90" w:rsidRDefault="00100D90" w:rsidP="00823529">
      <w:pPr>
        <w:spacing w:after="0"/>
      </w:pPr>
      <w:r>
        <w:t xml:space="preserve">Josiane </w:t>
      </w:r>
      <w:proofErr w:type="spellStart"/>
      <w:r>
        <w:t>Clochon</w:t>
      </w:r>
      <w:proofErr w:type="spellEnd"/>
      <w:r>
        <w:tab/>
      </w:r>
      <w:r>
        <w:tab/>
      </w:r>
      <w:r>
        <w:tab/>
      </w:r>
      <w:r>
        <w:tab/>
      </w:r>
      <w:r>
        <w:tab/>
      </w:r>
      <w:r>
        <w:tab/>
        <w:t xml:space="preserve">Michèle </w:t>
      </w:r>
      <w:proofErr w:type="spellStart"/>
      <w:r>
        <w:t>Gendrot</w:t>
      </w:r>
      <w:proofErr w:type="spellEnd"/>
    </w:p>
    <w:p w:rsidR="00823529" w:rsidRDefault="00823529" w:rsidP="00823529">
      <w:pPr>
        <w:spacing w:after="0"/>
      </w:pPr>
    </w:p>
    <w:p w:rsidR="006F21DF" w:rsidRDefault="00823529" w:rsidP="006F21DF">
      <w:r>
        <w:t xml:space="preserve">       </w:t>
      </w:r>
    </w:p>
    <w:sectPr w:rsidR="006F21DF" w:rsidSect="008A10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21DF"/>
    <w:rsid w:val="00100D90"/>
    <w:rsid w:val="00315DD2"/>
    <w:rsid w:val="00645E29"/>
    <w:rsid w:val="006F21DF"/>
    <w:rsid w:val="0076521B"/>
    <w:rsid w:val="00823529"/>
    <w:rsid w:val="008A10C7"/>
    <w:rsid w:val="008A5F26"/>
    <w:rsid w:val="00AD22F5"/>
    <w:rsid w:val="00E165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C7"/>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21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21DF"/>
    <w:rPr>
      <w:rFonts w:ascii="Segoe UI" w:hAnsi="Segoe UI" w:cs="Segoe UI"/>
      <w:sz w:val="18"/>
      <w:szCs w:val="18"/>
    </w:rPr>
  </w:style>
  <w:style w:type="table" w:styleId="Grilledutableau">
    <w:name w:val="Table Grid"/>
    <w:basedOn w:val="TableauNormal"/>
    <w:uiPriority w:val="39"/>
    <w:rsid w:val="00315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477916">
      <w:bodyDiv w:val="1"/>
      <w:marLeft w:val="0"/>
      <w:marRight w:val="0"/>
      <w:marTop w:val="0"/>
      <w:marBottom w:val="0"/>
      <w:divBdr>
        <w:top w:val="none" w:sz="0" w:space="0" w:color="auto"/>
        <w:left w:val="none" w:sz="0" w:space="0" w:color="auto"/>
        <w:bottom w:val="none" w:sz="0" w:space="0" w:color="auto"/>
        <w:right w:val="none" w:sz="0" w:space="0" w:color="auto"/>
      </w:divBdr>
    </w:div>
    <w:div w:id="108587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898</Words>
  <Characters>4939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josiane clochon</dc:creator>
  <cp:lastModifiedBy>Chabrolj</cp:lastModifiedBy>
  <cp:revision>3</cp:revision>
  <cp:lastPrinted>2017-02-21T10:25:00Z</cp:lastPrinted>
  <dcterms:created xsi:type="dcterms:W3CDTF">2017-02-21T09:54:00Z</dcterms:created>
  <dcterms:modified xsi:type="dcterms:W3CDTF">2017-02-21T10:26:00Z</dcterms:modified>
</cp:coreProperties>
</file>